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2514">
      <w:pPr>
        <w:rPr>
          <w:rFonts w:ascii="方正黑体_GBK" w:eastAsia="方正黑体_GBK"/>
          <w:sz w:val="32"/>
          <w:szCs w:val="32"/>
        </w:rPr>
      </w:pPr>
      <w:r>
        <w:rPr>
          <w:rFonts w:hint="eastAsia" w:ascii="方正黑体_GBK" w:eastAsia="方正黑体_GBK"/>
          <w:sz w:val="32"/>
          <w:szCs w:val="32"/>
        </w:rPr>
        <w:t>附件1</w:t>
      </w:r>
    </w:p>
    <w:tbl>
      <w:tblPr>
        <w:tblStyle w:val="5"/>
        <w:tblW w:w="9060" w:type="dxa"/>
        <w:tblInd w:w="0" w:type="dxa"/>
        <w:tblLayout w:type="fixed"/>
        <w:tblCellMar>
          <w:top w:w="0" w:type="dxa"/>
          <w:left w:w="108" w:type="dxa"/>
          <w:bottom w:w="0" w:type="dxa"/>
          <w:right w:w="108" w:type="dxa"/>
        </w:tblCellMar>
      </w:tblPr>
      <w:tblGrid>
        <w:gridCol w:w="4530"/>
        <w:gridCol w:w="4530"/>
      </w:tblGrid>
      <w:tr w14:paraId="4306F7B0">
        <w:tblPrEx>
          <w:tblCellMar>
            <w:top w:w="0" w:type="dxa"/>
            <w:left w:w="108" w:type="dxa"/>
            <w:bottom w:w="0" w:type="dxa"/>
            <w:right w:w="108" w:type="dxa"/>
          </w:tblCellMar>
        </w:tblPrEx>
        <w:tc>
          <w:tcPr>
            <w:tcW w:w="4530" w:type="dxa"/>
          </w:tcPr>
          <w:p w14:paraId="5D61A279">
            <w:pPr>
              <w:widowControl/>
              <w:jc w:val="left"/>
            </w:pPr>
          </w:p>
        </w:tc>
        <w:tc>
          <w:tcPr>
            <w:tcW w:w="4530" w:type="dxa"/>
          </w:tcPr>
          <w:p w14:paraId="06ABC80D"/>
        </w:tc>
      </w:tr>
      <w:tr w14:paraId="49D57354">
        <w:tblPrEx>
          <w:tblCellMar>
            <w:top w:w="0" w:type="dxa"/>
            <w:left w:w="108" w:type="dxa"/>
            <w:bottom w:w="0" w:type="dxa"/>
            <w:right w:w="108" w:type="dxa"/>
          </w:tblCellMar>
        </w:tblPrEx>
        <w:tc>
          <w:tcPr>
            <w:tcW w:w="4530" w:type="dxa"/>
          </w:tcPr>
          <w:p w14:paraId="7262E575">
            <w:r>
              <w:rPr>
                <w:sz w:val="20"/>
              </w:rPr>
              <w:pict>
                <v:shape id="_x0000_s1030" o:spid="_x0000_s1030" o:spt="136" type="#_x0000_t136" style="position:absolute;left:0pt;margin-left:0pt;margin-top:10.55pt;height:52.5pt;width:450pt;z-index:251660288;mso-width-relative:page;mso-height-relative:page;" fillcolor="#FF0000" filled="t" stroked="t" coordsize="21600,21600">
                  <v:path/>
                  <v:fill on="t" focussize="0,0"/>
                  <v:stroke weight="1pt" color="#FF0000"/>
                  <v:imagedata o:title=""/>
                  <o:lock v:ext="edit" text="f"/>
                  <v:textpath on="t" fitshape="t" fitpath="t" trim="t" xscale="f" string="重庆市人事局电子文件" style="font-family:方正小标宋简体;font-size:44pt;v-text-align:center;"/>
                </v:shape>
              </w:pict>
            </w:r>
          </w:p>
        </w:tc>
        <w:tc>
          <w:tcPr>
            <w:tcW w:w="4530" w:type="dxa"/>
          </w:tcPr>
          <w:p w14:paraId="0D2FC47E"/>
        </w:tc>
      </w:tr>
      <w:tr w14:paraId="34D3B8E8">
        <w:tblPrEx>
          <w:tblCellMar>
            <w:top w:w="0" w:type="dxa"/>
            <w:left w:w="108" w:type="dxa"/>
            <w:bottom w:w="0" w:type="dxa"/>
            <w:right w:w="108" w:type="dxa"/>
          </w:tblCellMar>
        </w:tblPrEx>
        <w:trPr>
          <w:trHeight w:val="700" w:hRule="atLeast"/>
        </w:trPr>
        <w:tc>
          <w:tcPr>
            <w:tcW w:w="4530" w:type="dxa"/>
          </w:tcPr>
          <w:p w14:paraId="0A02E035"/>
        </w:tc>
        <w:tc>
          <w:tcPr>
            <w:tcW w:w="4530" w:type="dxa"/>
          </w:tcPr>
          <w:p w14:paraId="5D12AE39"/>
        </w:tc>
      </w:tr>
      <w:tr w14:paraId="04B5C00B">
        <w:tblPrEx>
          <w:tblCellMar>
            <w:top w:w="0" w:type="dxa"/>
            <w:left w:w="108" w:type="dxa"/>
            <w:bottom w:w="0" w:type="dxa"/>
            <w:right w:w="108" w:type="dxa"/>
          </w:tblCellMar>
        </w:tblPrEx>
        <w:trPr>
          <w:cantSplit/>
        </w:trPr>
        <w:tc>
          <w:tcPr>
            <w:tcW w:w="9060" w:type="dxa"/>
            <w:gridSpan w:val="2"/>
          </w:tcPr>
          <w:p w14:paraId="5E126C9F">
            <w:pPr>
              <w:jc w:val="center"/>
            </w:pPr>
          </w:p>
        </w:tc>
      </w:tr>
      <w:tr w14:paraId="48B30162">
        <w:tblPrEx>
          <w:tblCellMar>
            <w:top w:w="0" w:type="dxa"/>
            <w:left w:w="108" w:type="dxa"/>
            <w:bottom w:w="0" w:type="dxa"/>
            <w:right w:w="108" w:type="dxa"/>
          </w:tblCellMar>
        </w:tblPrEx>
        <w:trPr>
          <w:cantSplit/>
        </w:trPr>
        <w:tc>
          <w:tcPr>
            <w:tcW w:w="9060" w:type="dxa"/>
            <w:gridSpan w:val="2"/>
          </w:tcPr>
          <w:p w14:paraId="7FDA402A"/>
          <w:p w14:paraId="3BC0DFCD">
            <w:pPr>
              <w:jc w:val="center"/>
              <w:rPr>
                <w:rFonts w:eastAsia="楷体_GB2312"/>
                <w:sz w:val="28"/>
                <w:szCs w:val="28"/>
              </w:rPr>
            </w:pPr>
            <w:r>
              <w:rPr>
                <w:rFonts w:hint="eastAsia"/>
                <w:sz w:val="28"/>
                <w:szCs w:val="28"/>
              </w:rPr>
              <w:t>渝人发〔</w:t>
            </w:r>
            <w:r>
              <w:rPr>
                <w:sz w:val="28"/>
                <w:szCs w:val="28"/>
              </w:rPr>
              <w:t>2009</w:t>
            </w:r>
            <w:r>
              <w:rPr>
                <w:rFonts w:hint="eastAsia"/>
                <w:sz w:val="28"/>
                <w:szCs w:val="28"/>
              </w:rPr>
              <w:t>〕</w:t>
            </w:r>
            <w:r>
              <w:rPr>
                <w:sz w:val="28"/>
                <w:szCs w:val="28"/>
              </w:rPr>
              <w:t>12</w:t>
            </w:r>
            <w:r>
              <w:rPr>
                <w:rFonts w:hint="eastAsia"/>
                <w:sz w:val="28"/>
                <w:szCs w:val="28"/>
              </w:rPr>
              <w:t>号</w:t>
            </w:r>
          </w:p>
        </w:tc>
      </w:tr>
    </w:tbl>
    <w:p w14:paraId="77C8C44D">
      <w:r>
        <mc:AlternateContent>
          <mc:Choice Requires="wps">
            <w:drawing>
              <wp:anchor distT="0" distB="0" distL="114300" distR="114300" simplePos="0" relativeHeight="251659264" behindDoc="0" locked="0" layoutInCell="0" allowOverlap="1">
                <wp:simplePos x="0" y="0"/>
                <wp:positionH relativeFrom="column">
                  <wp:posOffset>-10160</wp:posOffset>
                </wp:positionH>
                <wp:positionV relativeFrom="paragraph">
                  <wp:posOffset>95885</wp:posOffset>
                </wp:positionV>
                <wp:extent cx="5667375" cy="9525"/>
                <wp:effectExtent l="27940" t="20320" r="19685" b="27305"/>
                <wp:wrapNone/>
                <wp:docPr id="1" name="任意多边形 4"/>
                <wp:cNvGraphicFramePr/>
                <a:graphic xmlns:a="http://schemas.openxmlformats.org/drawingml/2006/main">
                  <a:graphicData uri="http://schemas.microsoft.com/office/word/2010/wordprocessingShape">
                    <wps:wsp>
                      <wps:cNvSpPr/>
                      <wps:spPr bwMode="auto">
                        <a:xfrm>
                          <a:off x="0" y="0"/>
                          <a:ext cx="5667375" cy="9525"/>
                        </a:xfrm>
                        <a:custGeom>
                          <a:avLst/>
                          <a:gdLst>
                            <a:gd name="T0" fmla="*/ 0 w 8925"/>
                            <a:gd name="T1" fmla="*/ 0 h 15"/>
                            <a:gd name="T2" fmla="*/ 5667375 w 8925"/>
                            <a:gd name="T3" fmla="*/ 9525 h 15"/>
                            <a:gd name="T4" fmla="*/ 0 60000 65536"/>
                            <a:gd name="T5" fmla="*/ 0 60000 65536"/>
                          </a:gdLst>
                          <a:ahLst/>
                          <a:cxnLst>
                            <a:cxn ang="T4">
                              <a:pos x="T0" y="T1"/>
                            </a:cxn>
                            <a:cxn ang="T5">
                              <a:pos x="T2" y="T3"/>
                            </a:cxn>
                          </a:cxnLst>
                          <a:rect l="0" t="0" r="r" b="b"/>
                          <a:pathLst>
                            <a:path w="8925" h="15">
                              <a:moveTo>
                                <a:pt x="0" y="0"/>
                              </a:moveTo>
                              <a:lnTo>
                                <a:pt x="8925" y="15"/>
                              </a:lnTo>
                            </a:path>
                          </a:pathLst>
                        </a:custGeom>
                        <a:noFill/>
                        <a:ln w="38100">
                          <a:solidFill>
                            <a:srgbClr val="FF0000"/>
                          </a:solidFill>
                          <a:round/>
                        </a:ln>
                      </wps:spPr>
                      <wps:bodyPr rot="0" vert="horz" wrap="square" lIns="91440" tIns="45720" rIns="91440" bIns="45720" anchor="t" anchorCtr="0" upright="1">
                        <a:noAutofit/>
                      </wps:bodyPr>
                    </wps:wsp>
                  </a:graphicData>
                </a:graphic>
              </wp:anchor>
            </w:drawing>
          </mc:Choice>
          <mc:Fallback>
            <w:pict>
              <v:shape id="任意多边形 4" o:spid="_x0000_s1026" o:spt="100" style="position:absolute;left:0pt;margin-left:-0.8pt;margin-top:7.55pt;height:0.75pt;width:446.25pt;z-index:251659264;mso-width-relative:page;mso-height-relative:page;" filled="f" stroked="t" coordsize="8925,15" o:allowincell="f" o:gfxdata="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WujO51gAAAAgBAAAPAAAAAAAAAAEAIAAAACIAAABkcnMvZG93bnJldi54bWxQSwECFAAU&#10;AAAACACHTuJAjwrMKdcCAAAjBgAADgAAAAAAAAABACAAAAAlAQAAZHJzL2Uyb0RvYy54bWxQSwUG&#10;AAAAAAYABgBZAQAAbgYAAAAA&#10;" path="m0,0l8925,15e">
                <v:path o:connectlocs="0,0;@0,6048375" o:connectangles="0,0"/>
                <v:fill on="f" focussize="0,0"/>
                <v:stroke weight="3pt" color="#FF0000" joinstyle="round"/>
                <v:imagedata o:title=""/>
                <o:lock v:ext="edit" aspectratio="f"/>
              </v:shape>
            </w:pict>
          </mc:Fallback>
        </mc:AlternateContent>
      </w:r>
    </w:p>
    <w:p w14:paraId="13C4E650"/>
    <w:p w14:paraId="1689F1EC">
      <w:pPr>
        <w:widowControl/>
        <w:spacing w:line="54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重庆市人事局关于印发《</w:t>
      </w:r>
      <w:r>
        <w:rPr>
          <w:rFonts w:hint="eastAsia" w:ascii="方正小标宋简体" w:hAnsi="宋体" w:eastAsia="方正小标宋简体"/>
          <w:sz w:val="36"/>
          <w:szCs w:val="36"/>
        </w:rPr>
        <w:t>重庆市事业单位</w:t>
      </w:r>
    </w:p>
    <w:p w14:paraId="32D3AB32">
      <w:pPr>
        <w:widowControl/>
        <w:spacing w:line="540" w:lineRule="exact"/>
        <w:jc w:val="center"/>
        <w:rPr>
          <w:rFonts w:ascii="方正小标宋简体" w:hAnsi="宋体" w:eastAsia="方正小标宋简体" w:cs="宋体"/>
          <w:kern w:val="0"/>
          <w:sz w:val="36"/>
          <w:szCs w:val="36"/>
        </w:rPr>
      </w:pPr>
      <w:r>
        <w:rPr>
          <w:rFonts w:hint="eastAsia" w:ascii="方正小标宋简体" w:hAnsi="宋体" w:eastAsia="方正小标宋简体"/>
          <w:sz w:val="36"/>
          <w:szCs w:val="36"/>
        </w:rPr>
        <w:t>专业技术二级岗位管理试行办法</w:t>
      </w:r>
      <w:r>
        <w:rPr>
          <w:rFonts w:hint="eastAsia" w:ascii="方正小标宋简体" w:hAnsi="宋体" w:eastAsia="方正小标宋简体" w:cs="宋体"/>
          <w:kern w:val="0"/>
          <w:sz w:val="36"/>
          <w:szCs w:val="36"/>
        </w:rPr>
        <w:t>》的通知</w:t>
      </w:r>
    </w:p>
    <w:p w14:paraId="65914F2C">
      <w:pPr>
        <w:widowControl/>
        <w:spacing w:line="540" w:lineRule="exact"/>
        <w:jc w:val="center"/>
        <w:rPr>
          <w:rFonts w:ascii="方正小标宋简体" w:hAnsi="宋体" w:eastAsia="方正小标宋简体" w:cs="宋体"/>
          <w:kern w:val="0"/>
          <w:sz w:val="36"/>
          <w:szCs w:val="36"/>
        </w:rPr>
      </w:pPr>
    </w:p>
    <w:p w14:paraId="7D374989">
      <w:pPr>
        <w:spacing w:line="600" w:lineRule="exact"/>
        <w:rPr>
          <w:rFonts w:ascii="仿宋_GB2312"/>
          <w:sz w:val="28"/>
          <w:szCs w:val="28"/>
        </w:rPr>
      </w:pPr>
      <w:r>
        <w:rPr>
          <w:rFonts w:hint="eastAsia" w:ascii="仿宋_GB2312"/>
          <w:sz w:val="28"/>
          <w:szCs w:val="28"/>
        </w:rPr>
        <w:t>各区县（自治县）人事局，市级各部门人事（干部）处，市属事业单位人事部门：</w:t>
      </w:r>
    </w:p>
    <w:p w14:paraId="42085692">
      <w:pPr>
        <w:spacing w:line="600" w:lineRule="exact"/>
        <w:ind w:firstLine="548" w:firstLineChars="196"/>
        <w:rPr>
          <w:rFonts w:ascii="仿宋_GB2312"/>
          <w:sz w:val="28"/>
          <w:szCs w:val="28"/>
        </w:rPr>
      </w:pPr>
      <w:r>
        <w:rPr>
          <w:rFonts w:hint="eastAsia" w:ascii="仿宋_GB2312"/>
          <w:sz w:val="28"/>
          <w:szCs w:val="28"/>
        </w:rPr>
        <w:t>根据《重庆市事业单位岗位设置管理实施办法（试行）》（渝人发</w:t>
      </w:r>
      <w:r>
        <w:rPr>
          <w:rFonts w:hint="eastAsia" w:ascii="仿宋_GB2312" w:hAnsi="宋体" w:cs="宋体"/>
          <w:spacing w:val="15"/>
          <w:kern w:val="0"/>
          <w:sz w:val="28"/>
          <w:szCs w:val="28"/>
        </w:rPr>
        <w:t>〔2008〕</w:t>
      </w:r>
      <w:r>
        <w:rPr>
          <w:rFonts w:hint="eastAsia" w:ascii="仿宋_GB2312"/>
          <w:sz w:val="28"/>
          <w:szCs w:val="28"/>
        </w:rPr>
        <w:t>2号）有关规定和</w:t>
      </w:r>
      <w:r>
        <w:rPr>
          <w:rFonts w:hint="eastAsia" w:ascii="仿宋_GB2312" w:hAnsi="仿宋"/>
          <w:sz w:val="28"/>
          <w:szCs w:val="28"/>
        </w:rPr>
        <w:t>我市高层次人才队伍建设的实际需要，我局研究制定了</w:t>
      </w:r>
      <w:r>
        <w:rPr>
          <w:rFonts w:hint="eastAsia" w:ascii="仿宋_GB2312" w:hAnsi="仿宋_GB2312"/>
          <w:sz w:val="28"/>
          <w:szCs w:val="28"/>
        </w:rPr>
        <w:t>《重庆市事业单位专业技术二级岗位管理试行办法》，经市委、市政府领导同意，</w:t>
      </w:r>
      <w:r>
        <w:rPr>
          <w:rFonts w:hint="eastAsia" w:ascii="仿宋_GB2312" w:hAnsi="仿宋"/>
          <w:sz w:val="28"/>
          <w:szCs w:val="28"/>
        </w:rPr>
        <w:t>现</w:t>
      </w:r>
      <w:r>
        <w:rPr>
          <w:rFonts w:hint="eastAsia" w:ascii="仿宋_GB2312"/>
          <w:sz w:val="28"/>
          <w:szCs w:val="28"/>
        </w:rPr>
        <w:t>印发给你们，请遵照执行。</w:t>
      </w:r>
    </w:p>
    <w:p w14:paraId="10030E0B">
      <w:pPr>
        <w:spacing w:line="600" w:lineRule="exact"/>
        <w:ind w:firstLine="548" w:firstLineChars="196"/>
        <w:rPr>
          <w:rFonts w:ascii="仿宋_GB2312"/>
          <w:sz w:val="28"/>
          <w:szCs w:val="28"/>
        </w:rPr>
      </w:pPr>
    </w:p>
    <w:p w14:paraId="2002B6C8">
      <w:pPr>
        <w:ind w:right="24"/>
        <w:jc w:val="right"/>
        <w:rPr>
          <w:color w:val="FF0000"/>
          <w:sz w:val="192"/>
        </w:rPr>
      </w:pPr>
      <w:r>
        <w:drawing>
          <wp:anchor distT="0" distB="0" distL="114300" distR="114300" simplePos="0" relativeHeight="251661312" behindDoc="0" locked="0" layoutInCell="1" allowOverlap="1">
            <wp:simplePos x="0" y="0"/>
            <wp:positionH relativeFrom="page">
              <wp:posOffset>3276600</wp:posOffset>
            </wp:positionH>
            <wp:positionV relativeFrom="page">
              <wp:posOffset>7629525</wp:posOffset>
            </wp:positionV>
            <wp:extent cx="3257550" cy="1666875"/>
            <wp:effectExtent l="0" t="0" r="0" b="9525"/>
            <wp:wrapNone/>
            <wp:docPr id="3" name="图片 3" descr="重庆市人事局2009年02月10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重庆市人事局2009年02月10日"/>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257550" cy="1666875"/>
                    </a:xfrm>
                    <a:prstGeom prst="rect">
                      <a:avLst/>
                    </a:prstGeom>
                    <a:noFill/>
                    <a:ln>
                      <a:noFill/>
                    </a:ln>
                  </pic:spPr>
                </pic:pic>
              </a:graphicData>
            </a:graphic>
          </wp:anchor>
        </w:drawing>
      </w:r>
    </w:p>
    <w:p w14:paraId="4C2A0270">
      <w:pPr>
        <w:spacing w:line="600" w:lineRule="exact"/>
        <w:jc w:val="center"/>
        <w:rPr>
          <w:rFonts w:ascii="方正小标宋简体" w:hAnsi="宋体" w:eastAsia="方正小标宋简体"/>
          <w:sz w:val="36"/>
          <w:szCs w:val="36"/>
        </w:rPr>
      </w:pPr>
      <w:r>
        <w:rPr>
          <w:rFonts w:hint="eastAsia" w:ascii="仿宋_GB2312"/>
        </w:rPr>
        <w:br w:type="page"/>
      </w:r>
      <w:r>
        <w:rPr>
          <w:rFonts w:hint="eastAsia" w:ascii="方正小标宋简体" w:hAnsi="宋体" w:eastAsia="方正小标宋简体"/>
          <w:sz w:val="36"/>
          <w:szCs w:val="36"/>
        </w:rPr>
        <w:t>重庆市事业单位专业技术二级岗位管理试行办法</w:t>
      </w:r>
    </w:p>
    <w:p w14:paraId="33F90BA6">
      <w:pPr>
        <w:spacing w:line="240" w:lineRule="exact"/>
        <w:rPr>
          <w:rFonts w:ascii="仿宋_GB2312" w:hAnsi="仿宋_GB2312" w:cs="仿宋_GB2312"/>
          <w:kern w:val="0"/>
          <w:szCs w:val="32"/>
        </w:rPr>
      </w:pPr>
    </w:p>
    <w:p w14:paraId="31BA9272">
      <w:pPr>
        <w:spacing w:line="240" w:lineRule="exact"/>
        <w:rPr>
          <w:rFonts w:ascii="仿宋_GB2312" w:hAnsi="仿宋_GB2312" w:cs="仿宋_GB2312"/>
          <w:kern w:val="0"/>
          <w:szCs w:val="32"/>
        </w:rPr>
      </w:pPr>
    </w:p>
    <w:p w14:paraId="33AF126F">
      <w:pPr>
        <w:spacing w:line="600" w:lineRule="exact"/>
        <w:jc w:val="center"/>
        <w:rPr>
          <w:rFonts w:ascii="黑体" w:hAnsi="宋体" w:eastAsia="黑体"/>
          <w:sz w:val="28"/>
          <w:szCs w:val="28"/>
        </w:rPr>
      </w:pPr>
      <w:r>
        <w:rPr>
          <w:rFonts w:hint="eastAsia" w:ascii="黑体" w:hAnsi="宋体" w:eastAsia="黑体"/>
          <w:sz w:val="28"/>
          <w:szCs w:val="28"/>
        </w:rPr>
        <w:t>第一章  总  则</w:t>
      </w:r>
    </w:p>
    <w:p w14:paraId="44243F98">
      <w:pPr>
        <w:spacing w:line="240" w:lineRule="exact"/>
        <w:rPr>
          <w:rFonts w:ascii="仿宋_GB2312" w:hAnsi="仿宋_GB2312" w:cs="仿宋_GB2312"/>
          <w:kern w:val="0"/>
          <w:sz w:val="28"/>
          <w:szCs w:val="28"/>
        </w:rPr>
      </w:pPr>
    </w:p>
    <w:p w14:paraId="708FA6ED">
      <w:pPr>
        <w:spacing w:line="600" w:lineRule="exact"/>
        <w:ind w:firstLine="610" w:firstLineChars="196"/>
        <w:rPr>
          <w:rFonts w:ascii="仿宋_GB2312" w:hAnsi="仿宋"/>
          <w:sz w:val="28"/>
          <w:szCs w:val="28"/>
        </w:rPr>
      </w:pPr>
      <w:r>
        <w:rPr>
          <w:rFonts w:hint="eastAsia" w:ascii="仿宋_GB2312" w:hAnsi="宋体" w:cs="宋体"/>
          <w:b/>
          <w:spacing w:val="15"/>
          <w:kern w:val="0"/>
          <w:sz w:val="28"/>
          <w:szCs w:val="28"/>
        </w:rPr>
        <w:t>第一条</w:t>
      </w:r>
      <w:r>
        <w:rPr>
          <w:rFonts w:hint="eastAsia" w:ascii="仿宋_GB2312"/>
          <w:sz w:val="28"/>
          <w:szCs w:val="28"/>
        </w:rPr>
        <w:t>为了深化事业单位人事制度改革，促进事业单位人事管理的科学化、规范化、制度化，根据《重庆市事业单位岗位设置管理实施办法（试行）》（渝人发</w:t>
      </w:r>
      <w:r>
        <w:rPr>
          <w:rFonts w:hint="eastAsia" w:ascii="仿宋_GB2312" w:hAnsi="宋体" w:cs="宋体"/>
          <w:spacing w:val="15"/>
          <w:kern w:val="0"/>
          <w:sz w:val="28"/>
          <w:szCs w:val="28"/>
        </w:rPr>
        <w:t>〔2008〕</w:t>
      </w:r>
      <w:r>
        <w:rPr>
          <w:rFonts w:hint="eastAsia" w:ascii="仿宋_GB2312"/>
          <w:sz w:val="28"/>
          <w:szCs w:val="28"/>
        </w:rPr>
        <w:t>2号）制定本办法。</w:t>
      </w:r>
    </w:p>
    <w:p w14:paraId="306AF5C0">
      <w:pPr>
        <w:spacing w:line="600" w:lineRule="exact"/>
        <w:ind w:firstLine="610" w:firstLineChars="196"/>
        <w:rPr>
          <w:rFonts w:ascii="仿宋_GB2312"/>
          <w:sz w:val="28"/>
          <w:szCs w:val="28"/>
        </w:rPr>
      </w:pPr>
      <w:r>
        <w:rPr>
          <w:rFonts w:hint="eastAsia" w:ascii="仿宋_GB2312" w:hAnsi="宋体" w:cs="宋体"/>
          <w:b/>
          <w:spacing w:val="15"/>
          <w:kern w:val="0"/>
          <w:sz w:val="28"/>
          <w:szCs w:val="28"/>
        </w:rPr>
        <w:t>第二条</w:t>
      </w:r>
      <w:r>
        <w:rPr>
          <w:rFonts w:hint="eastAsia" w:ascii="仿宋_GB2312" w:hAnsi="宋体" w:cs="宋体"/>
          <w:spacing w:val="15"/>
          <w:kern w:val="0"/>
          <w:sz w:val="28"/>
          <w:szCs w:val="28"/>
        </w:rPr>
        <w:t>事业单位</w:t>
      </w:r>
      <w:r>
        <w:rPr>
          <w:rFonts w:hint="eastAsia" w:ascii="仿宋_GB2312"/>
          <w:sz w:val="28"/>
          <w:szCs w:val="28"/>
        </w:rPr>
        <w:t>专业技术二级岗位（以下简称“二级岗位”）由</w:t>
      </w:r>
      <w:r>
        <w:rPr>
          <w:rFonts w:hint="eastAsia" w:ascii="仿宋_GB2312"/>
          <w:bCs/>
          <w:sz w:val="28"/>
          <w:szCs w:val="28"/>
        </w:rPr>
        <w:t>市政府人事行政部门实行总量控制和指标管理</w:t>
      </w:r>
      <w:r>
        <w:rPr>
          <w:rFonts w:hint="eastAsia" w:ascii="仿宋_GB2312"/>
          <w:sz w:val="28"/>
          <w:szCs w:val="28"/>
        </w:rPr>
        <w:t>。</w:t>
      </w:r>
    </w:p>
    <w:p w14:paraId="0898BC0D">
      <w:pPr>
        <w:spacing w:line="600" w:lineRule="exact"/>
        <w:ind w:firstLine="610" w:firstLineChars="196"/>
        <w:rPr>
          <w:rFonts w:ascii="仿宋_GB2312"/>
          <w:color w:val="FF0000"/>
          <w:sz w:val="28"/>
          <w:szCs w:val="28"/>
        </w:rPr>
      </w:pPr>
      <w:r>
        <w:rPr>
          <w:rFonts w:hint="eastAsia" w:ascii="仿宋_GB2312" w:hAnsi="宋体" w:cs="宋体"/>
          <w:b/>
          <w:color w:val="000000"/>
          <w:spacing w:val="15"/>
          <w:kern w:val="0"/>
          <w:sz w:val="28"/>
          <w:szCs w:val="28"/>
        </w:rPr>
        <w:t>第三条</w:t>
      </w:r>
      <w:r>
        <w:rPr>
          <w:rFonts w:hint="eastAsia" w:ascii="仿宋_GB2312"/>
          <w:color w:val="000000"/>
          <w:sz w:val="28"/>
          <w:szCs w:val="28"/>
        </w:rPr>
        <w:t>二级岗位总量根据全市事业单位岗位设置总体控制目标及专业技术岗位结构比例确定。二级岗位原则上在规定的结构比例范围内，根据事业单位的功能、规格、规模、事业发展和专业技术水平等综合因素核定到事业单位。</w:t>
      </w:r>
    </w:p>
    <w:p w14:paraId="101C8957">
      <w:pPr>
        <w:spacing w:line="600" w:lineRule="exact"/>
        <w:ind w:firstLine="641"/>
        <w:jc w:val="left"/>
        <w:rPr>
          <w:rFonts w:ascii="仿宋_GB2312"/>
          <w:color w:val="000000"/>
          <w:sz w:val="28"/>
          <w:szCs w:val="28"/>
        </w:rPr>
      </w:pPr>
      <w:r>
        <w:rPr>
          <w:rFonts w:hint="eastAsia" w:ascii="仿宋_GB2312" w:hAnsi="宋体" w:cs="宋体"/>
          <w:b/>
          <w:color w:val="000000"/>
          <w:spacing w:val="15"/>
          <w:kern w:val="0"/>
          <w:sz w:val="28"/>
          <w:szCs w:val="28"/>
        </w:rPr>
        <w:t>第四条</w:t>
      </w:r>
      <w:r>
        <w:rPr>
          <w:rFonts w:hint="eastAsia" w:ascii="仿宋_GB2312"/>
          <w:color w:val="000000"/>
          <w:sz w:val="28"/>
          <w:szCs w:val="28"/>
        </w:rPr>
        <w:t>二级岗位人选的聘用，在</w:t>
      </w:r>
      <w:r>
        <w:rPr>
          <w:rFonts w:hint="eastAsia" w:ascii="仿宋_GB2312"/>
          <w:bCs/>
          <w:color w:val="000000"/>
          <w:sz w:val="28"/>
          <w:szCs w:val="28"/>
        </w:rPr>
        <w:t>市政府人事行政部门核准设置的二级岗位限额内，按照</w:t>
      </w:r>
      <w:r>
        <w:rPr>
          <w:rFonts w:hint="eastAsia" w:ascii="仿宋_GB2312"/>
          <w:color w:val="000000"/>
          <w:sz w:val="28"/>
          <w:szCs w:val="28"/>
        </w:rPr>
        <w:t>公开、平等、竞争、择优的原则，坚持德才兼备、注重业绩，鼓励创业、创新和创造。</w:t>
      </w:r>
    </w:p>
    <w:p w14:paraId="759DCD16">
      <w:pPr>
        <w:spacing w:line="600" w:lineRule="exact"/>
        <w:ind w:firstLine="641"/>
        <w:jc w:val="left"/>
        <w:rPr>
          <w:rFonts w:ascii="仿宋_GB2312"/>
          <w:sz w:val="28"/>
          <w:szCs w:val="28"/>
        </w:rPr>
      </w:pPr>
      <w:r>
        <w:rPr>
          <w:rFonts w:hint="eastAsia" w:ascii="仿宋_GB2312" w:hAnsi="宋体" w:cs="宋体"/>
          <w:b/>
          <w:color w:val="000000"/>
          <w:spacing w:val="15"/>
          <w:kern w:val="0"/>
          <w:sz w:val="28"/>
          <w:szCs w:val="28"/>
        </w:rPr>
        <w:t>第五条</w:t>
      </w:r>
      <w:r>
        <w:rPr>
          <w:rFonts w:hint="eastAsia" w:ascii="仿宋_GB2312"/>
          <w:color w:val="000000"/>
          <w:sz w:val="28"/>
          <w:szCs w:val="28"/>
        </w:rPr>
        <w:t>二级岗位应有明确的职责任务、工作目标和具体的任职条件。</w:t>
      </w:r>
    </w:p>
    <w:p w14:paraId="03BD9A50">
      <w:pPr>
        <w:spacing w:line="240" w:lineRule="exact"/>
        <w:rPr>
          <w:rFonts w:ascii="仿宋_GB2312" w:hAnsi="仿宋_GB2312" w:cs="仿宋_GB2312"/>
          <w:kern w:val="0"/>
          <w:sz w:val="28"/>
          <w:szCs w:val="28"/>
        </w:rPr>
      </w:pPr>
    </w:p>
    <w:p w14:paraId="0E20CD6A">
      <w:pPr>
        <w:spacing w:line="600" w:lineRule="exact"/>
        <w:jc w:val="center"/>
        <w:rPr>
          <w:rFonts w:ascii="黑体" w:hAnsi="宋体" w:eastAsia="黑体"/>
          <w:sz w:val="28"/>
          <w:szCs w:val="28"/>
        </w:rPr>
      </w:pPr>
      <w:r>
        <w:rPr>
          <w:rFonts w:hint="eastAsia" w:ascii="黑体" w:hAnsi="宋体" w:eastAsia="黑体"/>
          <w:sz w:val="28"/>
          <w:szCs w:val="28"/>
        </w:rPr>
        <w:t>第二章  申报条件</w:t>
      </w:r>
    </w:p>
    <w:p w14:paraId="546D1185">
      <w:pPr>
        <w:spacing w:line="240" w:lineRule="exact"/>
        <w:rPr>
          <w:rFonts w:ascii="仿宋_GB2312" w:hAnsi="仿宋_GB2312" w:cs="仿宋_GB2312"/>
          <w:kern w:val="0"/>
          <w:sz w:val="28"/>
          <w:szCs w:val="28"/>
        </w:rPr>
      </w:pPr>
    </w:p>
    <w:p w14:paraId="66E3A39E">
      <w:pPr>
        <w:spacing w:line="600" w:lineRule="exact"/>
        <w:ind w:firstLine="610" w:firstLineChars="196"/>
        <w:rPr>
          <w:rFonts w:ascii="仿宋_GB2312"/>
          <w:color w:val="FF0000"/>
          <w:sz w:val="28"/>
          <w:szCs w:val="28"/>
        </w:rPr>
      </w:pPr>
      <w:r>
        <w:rPr>
          <w:rFonts w:hint="eastAsia" w:ascii="仿宋_GB2312" w:hAnsi="宋体" w:cs="宋体"/>
          <w:b/>
          <w:spacing w:val="15"/>
          <w:kern w:val="0"/>
          <w:sz w:val="28"/>
          <w:szCs w:val="28"/>
        </w:rPr>
        <w:t>第六条</w:t>
      </w:r>
      <w:r>
        <w:rPr>
          <w:rFonts w:hint="eastAsia" w:ascii="仿宋_GB2312" w:hAnsi="宋体"/>
          <w:sz w:val="28"/>
          <w:szCs w:val="28"/>
        </w:rPr>
        <w:t>经</w:t>
      </w:r>
      <w:r>
        <w:rPr>
          <w:rFonts w:hint="eastAsia" w:ascii="仿宋_GB2312"/>
          <w:bCs/>
          <w:sz w:val="28"/>
          <w:szCs w:val="28"/>
        </w:rPr>
        <w:t>市政府人事行政部门核准设置了二级岗位的单位人员才可以申报。</w:t>
      </w:r>
    </w:p>
    <w:p w14:paraId="7335C289">
      <w:pPr>
        <w:spacing w:line="600" w:lineRule="exact"/>
        <w:ind w:firstLine="640"/>
        <w:rPr>
          <w:rFonts w:ascii="仿宋_GB2312"/>
          <w:sz w:val="28"/>
          <w:szCs w:val="28"/>
        </w:rPr>
      </w:pPr>
      <w:r>
        <w:rPr>
          <w:rFonts w:hint="eastAsia" w:ascii="仿宋_GB2312" w:hAnsi="宋体" w:cs="宋体"/>
          <w:b/>
          <w:spacing w:val="15"/>
          <w:kern w:val="0"/>
          <w:sz w:val="28"/>
          <w:szCs w:val="28"/>
        </w:rPr>
        <w:t>第七条</w:t>
      </w:r>
      <w:r>
        <w:rPr>
          <w:rFonts w:hint="eastAsia" w:ascii="仿宋_GB2312"/>
          <w:sz w:val="28"/>
          <w:szCs w:val="28"/>
        </w:rPr>
        <w:t>聘任正高级专业技术职务，并符合下列任一条件者，可直接申报竞聘二级岗位：</w:t>
      </w:r>
    </w:p>
    <w:p w14:paraId="5275D3B5">
      <w:pPr>
        <w:spacing w:line="600" w:lineRule="exact"/>
        <w:ind w:firstLine="562" w:firstLineChars="200"/>
        <w:rPr>
          <w:rFonts w:ascii="仿宋_GB2312"/>
          <w:b/>
          <w:sz w:val="28"/>
          <w:szCs w:val="28"/>
        </w:rPr>
      </w:pPr>
      <w:r>
        <w:rPr>
          <w:rFonts w:hint="eastAsia" w:ascii="仿宋_GB2312"/>
          <w:b/>
          <w:sz w:val="28"/>
          <w:szCs w:val="28"/>
        </w:rPr>
        <w:t>㈠人才类</w:t>
      </w:r>
      <w:r>
        <w:rPr>
          <w:rFonts w:hint="eastAsia" w:ascii="楷体_GB2312" w:eastAsia="楷体_GB2312"/>
          <w:b/>
          <w:sz w:val="28"/>
          <w:szCs w:val="28"/>
        </w:rPr>
        <w:t>（以下条件任选）</w:t>
      </w:r>
    </w:p>
    <w:p w14:paraId="2185ED89">
      <w:pPr>
        <w:spacing w:line="600" w:lineRule="exact"/>
        <w:ind w:firstLine="640"/>
        <w:rPr>
          <w:rFonts w:ascii="仿宋_GB2312"/>
          <w:sz w:val="28"/>
          <w:szCs w:val="28"/>
        </w:rPr>
      </w:pPr>
      <w:r>
        <w:rPr>
          <w:rFonts w:hint="eastAsia" w:ascii="仿宋_GB2312"/>
          <w:sz w:val="28"/>
          <w:szCs w:val="28"/>
        </w:rPr>
        <w:t>1．国家“973”计划首席科学家；</w:t>
      </w:r>
    </w:p>
    <w:p w14:paraId="7476E901">
      <w:pPr>
        <w:spacing w:line="600" w:lineRule="exact"/>
        <w:ind w:firstLine="640"/>
        <w:rPr>
          <w:rFonts w:ascii="仿宋_GB2312"/>
          <w:sz w:val="28"/>
          <w:szCs w:val="28"/>
        </w:rPr>
      </w:pPr>
      <w:r>
        <w:rPr>
          <w:rFonts w:hint="eastAsia" w:ascii="仿宋_GB2312"/>
          <w:sz w:val="28"/>
          <w:szCs w:val="28"/>
        </w:rPr>
        <w:t>2．国家“863”计划重大项目负责人及以上专家；</w:t>
      </w:r>
    </w:p>
    <w:p w14:paraId="53EE5113">
      <w:pPr>
        <w:spacing w:line="600" w:lineRule="exact"/>
        <w:ind w:firstLine="560" w:firstLineChars="200"/>
        <w:rPr>
          <w:rFonts w:ascii="仿宋_GB2312"/>
          <w:sz w:val="28"/>
          <w:szCs w:val="28"/>
        </w:rPr>
      </w:pPr>
      <w:r>
        <w:rPr>
          <w:rFonts w:hint="eastAsia" w:ascii="仿宋_GB2312"/>
          <w:sz w:val="28"/>
          <w:szCs w:val="28"/>
        </w:rPr>
        <w:t>3．“新世纪百千万人才工程”国家级人选；</w:t>
      </w:r>
    </w:p>
    <w:p w14:paraId="2C064C8C">
      <w:pPr>
        <w:spacing w:line="600" w:lineRule="exact"/>
        <w:ind w:firstLine="560" w:firstLineChars="200"/>
        <w:rPr>
          <w:rFonts w:ascii="仿宋_GB2312"/>
          <w:sz w:val="28"/>
          <w:szCs w:val="28"/>
        </w:rPr>
      </w:pPr>
      <w:r>
        <w:rPr>
          <w:rFonts w:hint="eastAsia" w:ascii="仿宋_GB2312"/>
          <w:sz w:val="28"/>
          <w:szCs w:val="28"/>
        </w:rPr>
        <w:t>4．国家有突出贡献的中青年专家；</w:t>
      </w:r>
    </w:p>
    <w:p w14:paraId="27BFDF6B">
      <w:pPr>
        <w:spacing w:line="600" w:lineRule="exact"/>
        <w:ind w:firstLine="560" w:firstLineChars="200"/>
        <w:rPr>
          <w:rFonts w:ascii="仿宋_GB2312"/>
          <w:sz w:val="28"/>
          <w:szCs w:val="28"/>
        </w:rPr>
      </w:pPr>
      <w:r>
        <w:rPr>
          <w:rFonts w:hint="eastAsia" w:ascii="仿宋_GB2312"/>
          <w:sz w:val="28"/>
          <w:szCs w:val="28"/>
        </w:rPr>
        <w:t>5．国家杰出青年科学基金获得者；</w:t>
      </w:r>
    </w:p>
    <w:p w14:paraId="449AB7CA">
      <w:pPr>
        <w:spacing w:line="600" w:lineRule="exact"/>
        <w:ind w:firstLine="560" w:firstLineChars="200"/>
        <w:rPr>
          <w:rFonts w:ascii="仿宋_GB2312"/>
          <w:sz w:val="28"/>
          <w:szCs w:val="28"/>
        </w:rPr>
      </w:pPr>
      <w:r>
        <w:rPr>
          <w:rFonts w:hint="eastAsia" w:ascii="仿宋_GB2312"/>
          <w:sz w:val="28"/>
          <w:szCs w:val="28"/>
        </w:rPr>
        <w:t>6．国家级教学名师奖获得者；</w:t>
      </w:r>
    </w:p>
    <w:p w14:paraId="71D9A787">
      <w:pPr>
        <w:spacing w:line="600" w:lineRule="exact"/>
        <w:ind w:firstLine="560" w:firstLineChars="200"/>
        <w:rPr>
          <w:rFonts w:ascii="仿宋_GB2312"/>
          <w:sz w:val="28"/>
          <w:szCs w:val="28"/>
        </w:rPr>
      </w:pPr>
      <w:r>
        <w:rPr>
          <w:rFonts w:hint="eastAsia" w:ascii="仿宋_GB2312"/>
          <w:sz w:val="28"/>
          <w:szCs w:val="28"/>
        </w:rPr>
        <w:t>7．“长江学者”特聘教授；</w:t>
      </w:r>
    </w:p>
    <w:p w14:paraId="7135356D">
      <w:pPr>
        <w:spacing w:line="600" w:lineRule="exact"/>
        <w:ind w:firstLine="560" w:firstLineChars="200"/>
        <w:rPr>
          <w:rFonts w:ascii="仿宋_GB2312"/>
          <w:sz w:val="28"/>
          <w:szCs w:val="28"/>
        </w:rPr>
      </w:pPr>
      <w:r>
        <w:rPr>
          <w:rFonts w:hint="eastAsia" w:ascii="仿宋_GB2312"/>
          <w:sz w:val="28"/>
          <w:szCs w:val="28"/>
        </w:rPr>
        <w:t>8．全国宣传文化系统“四个一批”人才；</w:t>
      </w:r>
    </w:p>
    <w:p w14:paraId="14B5A134">
      <w:pPr>
        <w:spacing w:line="600" w:lineRule="exact"/>
        <w:ind w:firstLine="560" w:firstLineChars="200"/>
        <w:rPr>
          <w:rFonts w:ascii="仿宋_GB2312"/>
          <w:sz w:val="28"/>
          <w:szCs w:val="28"/>
        </w:rPr>
      </w:pPr>
      <w:r>
        <w:rPr>
          <w:rFonts w:hint="eastAsia" w:ascii="仿宋_GB2312"/>
          <w:sz w:val="28"/>
          <w:szCs w:val="28"/>
        </w:rPr>
        <w:t>9．中华农业英才奖获得者；</w:t>
      </w:r>
    </w:p>
    <w:p w14:paraId="3985F290">
      <w:pPr>
        <w:spacing w:line="600" w:lineRule="exact"/>
        <w:ind w:firstLine="560" w:firstLineChars="200"/>
        <w:rPr>
          <w:rFonts w:ascii="仿宋_GB2312"/>
          <w:sz w:val="28"/>
          <w:szCs w:val="28"/>
        </w:rPr>
      </w:pPr>
      <w:r>
        <w:rPr>
          <w:rFonts w:hint="eastAsia" w:ascii="仿宋_GB2312"/>
          <w:sz w:val="28"/>
          <w:szCs w:val="28"/>
        </w:rPr>
        <w:t>10．卫生部有突出贡献的中青年专家。</w:t>
      </w:r>
    </w:p>
    <w:p w14:paraId="68F32707">
      <w:pPr>
        <w:spacing w:line="600" w:lineRule="exact"/>
        <w:ind w:firstLine="562" w:firstLineChars="200"/>
        <w:rPr>
          <w:rFonts w:ascii="仿宋_GB2312"/>
          <w:b/>
          <w:sz w:val="28"/>
          <w:szCs w:val="28"/>
        </w:rPr>
      </w:pPr>
      <w:r>
        <w:rPr>
          <w:rFonts w:hint="eastAsia" w:ascii="仿宋_GB2312"/>
          <w:b/>
          <w:sz w:val="28"/>
          <w:szCs w:val="28"/>
        </w:rPr>
        <w:t>㈡</w:t>
      </w:r>
      <w:r>
        <w:rPr>
          <w:rFonts w:hint="eastAsia" w:ascii="楷体_GB2312" w:eastAsia="楷体_GB2312"/>
          <w:b/>
          <w:sz w:val="28"/>
          <w:szCs w:val="28"/>
        </w:rPr>
        <w:t>奖项类（以下条件任选）</w:t>
      </w:r>
    </w:p>
    <w:p w14:paraId="6B3C3F70">
      <w:pPr>
        <w:spacing w:line="600" w:lineRule="exact"/>
        <w:ind w:firstLine="560" w:firstLineChars="200"/>
        <w:rPr>
          <w:rFonts w:ascii="仿宋_GB2312"/>
          <w:sz w:val="28"/>
          <w:szCs w:val="28"/>
        </w:rPr>
      </w:pPr>
      <w:r>
        <w:rPr>
          <w:rFonts w:hint="eastAsia" w:ascii="仿宋_GB2312"/>
          <w:sz w:val="28"/>
          <w:szCs w:val="28"/>
        </w:rPr>
        <w:t>1．获得国家级自然科学、技术发明、科技进步一等奖（个人排名前五）或二等奖（个人排名前三）；或市（部）级自然科学、技术发明、科技进步奖一等奖（个人排名前二）；</w:t>
      </w:r>
    </w:p>
    <w:p w14:paraId="0E5A3239">
      <w:pPr>
        <w:spacing w:line="600" w:lineRule="exact"/>
        <w:ind w:firstLine="560" w:firstLineChars="200"/>
        <w:rPr>
          <w:rFonts w:ascii="仿宋_GB2312"/>
          <w:sz w:val="28"/>
          <w:szCs w:val="28"/>
        </w:rPr>
      </w:pPr>
      <w:r>
        <w:rPr>
          <w:rFonts w:hint="eastAsia" w:ascii="仿宋_GB2312"/>
          <w:sz w:val="28"/>
          <w:szCs w:val="28"/>
        </w:rPr>
        <w:t>2．获得中国高校人文社会科学成果奖一等奖（个人排名前二）；</w:t>
      </w:r>
    </w:p>
    <w:p w14:paraId="58C953CC">
      <w:pPr>
        <w:spacing w:line="600" w:lineRule="exact"/>
        <w:ind w:firstLine="640"/>
        <w:rPr>
          <w:rFonts w:ascii="仿宋_GB2312"/>
          <w:sz w:val="28"/>
          <w:szCs w:val="28"/>
        </w:rPr>
      </w:pPr>
      <w:r>
        <w:rPr>
          <w:rFonts w:hint="eastAsia" w:ascii="仿宋_GB2312"/>
          <w:sz w:val="28"/>
          <w:szCs w:val="28"/>
        </w:rPr>
        <w:t>3．获得国家级教学成果奖一等奖（个人排名前二）；</w:t>
      </w:r>
    </w:p>
    <w:p w14:paraId="365BD98C">
      <w:pPr>
        <w:spacing w:line="600" w:lineRule="exact"/>
        <w:ind w:firstLine="560" w:firstLineChars="200"/>
        <w:rPr>
          <w:rFonts w:ascii="仿宋_GB2312"/>
          <w:sz w:val="28"/>
          <w:szCs w:val="28"/>
        </w:rPr>
      </w:pPr>
      <w:r>
        <w:rPr>
          <w:rFonts w:hint="eastAsia" w:ascii="仿宋_GB2312"/>
          <w:sz w:val="28"/>
          <w:szCs w:val="28"/>
        </w:rPr>
        <w:t>4．国家级教练，且其训练两年以上的运动员或培训两年以上的运动员输送后一年内取得过奥运会冠军或集体项目获奥运会前三名。</w:t>
      </w:r>
    </w:p>
    <w:p w14:paraId="2F2B267E">
      <w:pPr>
        <w:spacing w:line="600" w:lineRule="exact"/>
        <w:ind w:firstLine="622" w:firstLineChars="200"/>
        <w:rPr>
          <w:rFonts w:ascii="仿宋_GB2312"/>
          <w:sz w:val="28"/>
          <w:szCs w:val="28"/>
        </w:rPr>
      </w:pPr>
      <w:r>
        <w:rPr>
          <w:rFonts w:hint="eastAsia" w:ascii="仿宋_GB2312" w:hAnsi="宋体" w:cs="宋体"/>
          <w:b/>
          <w:spacing w:val="15"/>
          <w:kern w:val="0"/>
          <w:sz w:val="28"/>
          <w:szCs w:val="28"/>
        </w:rPr>
        <w:t>第八条</w:t>
      </w:r>
      <w:r>
        <w:rPr>
          <w:rFonts w:hint="eastAsia" w:ascii="仿宋_GB2312"/>
          <w:sz w:val="28"/>
          <w:szCs w:val="28"/>
        </w:rPr>
        <w:t>聘任正高级专业技术职务满15年者，并符合下列任意一类条件；聘任正高级专业技术职务满10年者，并同时符合下列任意两类条件；聘任正高级专业技术职务满5年（特别优秀的可不受此限）者，并同时符合下列三类条件，可申报竞聘二级岗位：</w:t>
      </w:r>
    </w:p>
    <w:p w14:paraId="67343ADF">
      <w:pPr>
        <w:spacing w:line="600" w:lineRule="exact"/>
        <w:ind w:firstLine="562" w:firstLineChars="200"/>
        <w:rPr>
          <w:rFonts w:ascii="楷体_GB2312" w:eastAsia="楷体_GB2312"/>
          <w:b/>
          <w:sz w:val="28"/>
          <w:szCs w:val="28"/>
        </w:rPr>
      </w:pPr>
      <w:r>
        <w:rPr>
          <w:rFonts w:hint="eastAsia" w:ascii="楷体_GB2312" w:eastAsia="楷体_GB2312"/>
          <w:b/>
          <w:sz w:val="28"/>
          <w:szCs w:val="28"/>
        </w:rPr>
        <w:t>㈠奖项类（以下条件任选）：</w:t>
      </w:r>
    </w:p>
    <w:p w14:paraId="680B8611">
      <w:pPr>
        <w:spacing w:line="600" w:lineRule="exact"/>
        <w:ind w:firstLine="560" w:firstLineChars="200"/>
        <w:rPr>
          <w:rFonts w:ascii="仿宋_GB2312"/>
          <w:sz w:val="28"/>
          <w:szCs w:val="28"/>
        </w:rPr>
      </w:pPr>
      <w:r>
        <w:rPr>
          <w:rFonts w:hint="eastAsia" w:ascii="仿宋_GB2312"/>
          <w:sz w:val="28"/>
          <w:szCs w:val="28"/>
        </w:rPr>
        <w:t>1．获得国家级自然科学、技术发明、科技进步一等奖（个人排名前十）或二等奖（个人排名前五）；或市（部）级自然科学、技术发明、科技进步奖一等奖（个人排名前三）或二等奖（个人排名第一）；</w:t>
      </w:r>
    </w:p>
    <w:p w14:paraId="14DBAF21">
      <w:pPr>
        <w:spacing w:line="600" w:lineRule="exact"/>
        <w:ind w:firstLine="560" w:firstLineChars="200"/>
        <w:rPr>
          <w:rFonts w:ascii="仿宋_GB2312"/>
          <w:sz w:val="28"/>
          <w:szCs w:val="28"/>
        </w:rPr>
      </w:pPr>
      <w:r>
        <w:rPr>
          <w:rFonts w:hint="eastAsia" w:ascii="仿宋_GB2312"/>
          <w:sz w:val="28"/>
          <w:szCs w:val="28"/>
        </w:rPr>
        <w:t>2．获得中国高校人文社会科学成果奖一等奖（个人排名前三）或二等奖（个人排名前二）；</w:t>
      </w:r>
    </w:p>
    <w:p w14:paraId="6E473B5B">
      <w:pPr>
        <w:spacing w:line="600" w:lineRule="exact"/>
        <w:ind w:firstLine="640"/>
        <w:rPr>
          <w:rFonts w:ascii="仿宋_GB2312"/>
          <w:sz w:val="28"/>
          <w:szCs w:val="28"/>
        </w:rPr>
      </w:pPr>
      <w:r>
        <w:rPr>
          <w:rFonts w:hint="eastAsia" w:ascii="仿宋_GB2312"/>
          <w:sz w:val="28"/>
          <w:szCs w:val="28"/>
        </w:rPr>
        <w:t>3．获得国家级教学成果奖一等奖（个人排名前三）或二等奖（个人排名前二）；</w:t>
      </w:r>
    </w:p>
    <w:p w14:paraId="7D32E692">
      <w:pPr>
        <w:spacing w:line="600" w:lineRule="exact"/>
        <w:ind w:firstLine="560" w:firstLineChars="200"/>
        <w:rPr>
          <w:rFonts w:ascii="仿宋_GB2312"/>
          <w:sz w:val="28"/>
          <w:szCs w:val="28"/>
        </w:rPr>
      </w:pPr>
      <w:r>
        <w:rPr>
          <w:rFonts w:hint="eastAsia" w:ascii="仿宋_GB2312"/>
          <w:sz w:val="28"/>
          <w:szCs w:val="28"/>
        </w:rPr>
        <w:t>4．获得省（市）级人民政府哲学社会科学优秀成果奖、教学成果奖一等奖以上（个人排名第一）；</w:t>
      </w:r>
    </w:p>
    <w:p w14:paraId="52396427">
      <w:pPr>
        <w:spacing w:line="600" w:lineRule="exact"/>
        <w:ind w:firstLine="560" w:firstLineChars="200"/>
        <w:rPr>
          <w:rFonts w:ascii="仿宋_GB2312"/>
          <w:sz w:val="28"/>
          <w:szCs w:val="28"/>
        </w:rPr>
      </w:pPr>
      <w:r>
        <w:rPr>
          <w:rFonts w:hint="eastAsia" w:ascii="仿宋_GB2312"/>
          <w:sz w:val="28"/>
          <w:szCs w:val="28"/>
        </w:rPr>
        <w:t>5．获得国家部委（局）颁发全国性的文化艺术类奖一等奖（个人排名前二）或省（市）人民政府颁发的个人文化艺术奖一等奖（个人排名第一），或者获得国家文化艺术类一级学会（协会）的美术、设计、音乐、舞蹈、戏剧、影视作品或者论文一等奖2项以上（个人排名第一）；</w:t>
      </w:r>
    </w:p>
    <w:p w14:paraId="34A01272">
      <w:pPr>
        <w:spacing w:line="600" w:lineRule="exact"/>
        <w:ind w:firstLine="560" w:firstLineChars="200"/>
        <w:rPr>
          <w:rFonts w:ascii="仿宋_GB2312"/>
          <w:sz w:val="28"/>
          <w:szCs w:val="28"/>
        </w:rPr>
      </w:pPr>
      <w:r>
        <w:rPr>
          <w:rFonts w:hint="eastAsia" w:ascii="仿宋_GB2312"/>
          <w:sz w:val="28"/>
          <w:szCs w:val="28"/>
        </w:rPr>
        <w:t>6．获得全国农牧渔业丰收奖、国家级星火奖一等奖（个人排名前三）；</w:t>
      </w:r>
    </w:p>
    <w:p w14:paraId="5F1C3A1B">
      <w:pPr>
        <w:spacing w:line="600" w:lineRule="exact"/>
        <w:ind w:firstLine="560" w:firstLineChars="200"/>
        <w:rPr>
          <w:rFonts w:ascii="仿宋_GB2312"/>
          <w:sz w:val="28"/>
          <w:szCs w:val="28"/>
        </w:rPr>
      </w:pPr>
      <w:r>
        <w:rPr>
          <w:rFonts w:hint="eastAsia" w:ascii="仿宋_GB2312"/>
          <w:sz w:val="28"/>
          <w:szCs w:val="28"/>
        </w:rPr>
        <w:t>7．获得中国专利金奖（个人排名前二）。</w:t>
      </w:r>
    </w:p>
    <w:p w14:paraId="773AE750">
      <w:pPr>
        <w:spacing w:line="600" w:lineRule="exact"/>
        <w:ind w:firstLine="562" w:firstLineChars="200"/>
        <w:rPr>
          <w:rFonts w:ascii="楷体_GB2312" w:eastAsia="楷体_GB2312"/>
          <w:b/>
          <w:sz w:val="28"/>
          <w:szCs w:val="28"/>
        </w:rPr>
      </w:pPr>
      <w:r>
        <w:rPr>
          <w:rFonts w:hint="eastAsia" w:ascii="楷体_GB2312" w:eastAsia="楷体_GB2312"/>
          <w:b/>
          <w:sz w:val="28"/>
          <w:szCs w:val="28"/>
        </w:rPr>
        <w:t>㈡项目及成果类（以下条件任选）：</w:t>
      </w:r>
    </w:p>
    <w:p w14:paraId="5E8F1764">
      <w:pPr>
        <w:spacing w:line="600" w:lineRule="exact"/>
        <w:ind w:firstLine="560" w:firstLineChars="200"/>
        <w:rPr>
          <w:rFonts w:ascii="仿宋_GB2312"/>
          <w:sz w:val="28"/>
          <w:szCs w:val="28"/>
        </w:rPr>
      </w:pPr>
      <w:r>
        <w:rPr>
          <w:rFonts w:hint="eastAsia" w:ascii="仿宋_GB2312"/>
          <w:sz w:val="28"/>
          <w:szCs w:val="28"/>
        </w:rPr>
        <w:t>1．国家“973”计划课题负责人，或国家“863”计划项目负责人，或国家科技支撑计划课题负责人，或国家自然科学/哲学社会科学基金重大研究计划负责人；</w:t>
      </w:r>
    </w:p>
    <w:p w14:paraId="2C089959">
      <w:pPr>
        <w:spacing w:line="600" w:lineRule="exact"/>
        <w:ind w:firstLine="560" w:firstLineChars="200"/>
        <w:rPr>
          <w:rFonts w:ascii="仿宋_GB2312"/>
          <w:sz w:val="28"/>
          <w:szCs w:val="28"/>
        </w:rPr>
      </w:pPr>
      <w:r>
        <w:rPr>
          <w:rFonts w:hint="eastAsia" w:ascii="仿宋_GB2312"/>
          <w:sz w:val="28"/>
          <w:szCs w:val="28"/>
        </w:rPr>
        <w:t>2．主持承担过3项以上国家科研项目或6项以上市（部）级科研及工程技术推广项目，并经市级以上相关部门验收合格；</w:t>
      </w:r>
    </w:p>
    <w:p w14:paraId="2F1056B7">
      <w:pPr>
        <w:spacing w:line="600" w:lineRule="exact"/>
        <w:ind w:firstLine="560" w:firstLineChars="200"/>
        <w:rPr>
          <w:rFonts w:ascii="仿宋_GB2312"/>
          <w:sz w:val="28"/>
          <w:szCs w:val="28"/>
        </w:rPr>
      </w:pPr>
      <w:r>
        <w:rPr>
          <w:rFonts w:hint="eastAsia" w:ascii="仿宋_GB2312"/>
          <w:sz w:val="28"/>
          <w:szCs w:val="28"/>
        </w:rPr>
        <w:t>3．以第一完成人获得4项以上国家发明专利授权，被开发转化，且年产值4000万元以上；</w:t>
      </w:r>
    </w:p>
    <w:p w14:paraId="60FC0CA2">
      <w:pPr>
        <w:spacing w:line="600" w:lineRule="exact"/>
        <w:ind w:firstLine="560" w:firstLineChars="200"/>
        <w:rPr>
          <w:rFonts w:ascii="仿宋_GB2312"/>
          <w:sz w:val="28"/>
          <w:szCs w:val="28"/>
        </w:rPr>
      </w:pPr>
      <w:r>
        <w:rPr>
          <w:rFonts w:hint="eastAsia" w:ascii="仿宋_GB2312"/>
          <w:sz w:val="28"/>
          <w:szCs w:val="28"/>
        </w:rPr>
        <w:t>4．主持育成国家级品种审定委员会审定通过的动植物新品种1个及以上并在全国大面积推广应用，或主持育成市级品种审定委员会审定并通过的动植物新品种5个以上并大面积推广应用；</w:t>
      </w:r>
    </w:p>
    <w:p w14:paraId="3E99EADF">
      <w:pPr>
        <w:spacing w:line="600" w:lineRule="exact"/>
        <w:ind w:firstLine="560" w:firstLineChars="200"/>
        <w:rPr>
          <w:rFonts w:ascii="仿宋_GB2312"/>
          <w:sz w:val="28"/>
          <w:szCs w:val="28"/>
        </w:rPr>
      </w:pPr>
      <w:r>
        <w:rPr>
          <w:rFonts w:hint="eastAsia" w:ascii="仿宋_GB2312"/>
          <w:sz w:val="28"/>
          <w:szCs w:val="28"/>
        </w:rPr>
        <w:t>5．项目研究成果为中央政府或有关部委采纳、推广应用，并产生重要影响者（第一完成人，并提供证明材料）。</w:t>
      </w:r>
    </w:p>
    <w:p w14:paraId="26292167">
      <w:pPr>
        <w:spacing w:line="600" w:lineRule="exact"/>
        <w:ind w:firstLine="562" w:firstLineChars="200"/>
        <w:rPr>
          <w:rFonts w:ascii="楷体_GB2312" w:eastAsia="楷体_GB2312"/>
          <w:b/>
          <w:sz w:val="28"/>
          <w:szCs w:val="28"/>
        </w:rPr>
      </w:pPr>
      <w:r>
        <w:rPr>
          <w:rFonts w:hint="eastAsia" w:ascii="楷体_GB2312" w:eastAsia="楷体_GB2312"/>
          <w:b/>
          <w:sz w:val="28"/>
          <w:szCs w:val="28"/>
        </w:rPr>
        <w:t>㈢人才及社会影响类（以下条件任选）：</w:t>
      </w:r>
    </w:p>
    <w:p w14:paraId="2C9C52BD">
      <w:pPr>
        <w:spacing w:line="600" w:lineRule="exact"/>
        <w:ind w:firstLine="560" w:firstLineChars="200"/>
        <w:rPr>
          <w:rFonts w:ascii="仿宋_GB2312"/>
          <w:sz w:val="28"/>
          <w:szCs w:val="28"/>
        </w:rPr>
      </w:pPr>
      <w:r>
        <w:rPr>
          <w:rFonts w:hint="eastAsia" w:ascii="仿宋_GB2312"/>
          <w:sz w:val="28"/>
          <w:szCs w:val="28"/>
        </w:rPr>
        <w:t>1．享受国务院政府特殊津贴人员；</w:t>
      </w:r>
    </w:p>
    <w:p w14:paraId="45B974CD">
      <w:pPr>
        <w:spacing w:line="600" w:lineRule="exact"/>
        <w:ind w:firstLine="560" w:firstLineChars="200"/>
        <w:rPr>
          <w:rFonts w:ascii="仿宋_GB2312"/>
          <w:sz w:val="28"/>
          <w:szCs w:val="28"/>
        </w:rPr>
      </w:pPr>
      <w:r>
        <w:rPr>
          <w:rFonts w:hint="eastAsia" w:ascii="仿宋_GB2312"/>
          <w:sz w:val="28"/>
          <w:szCs w:val="28"/>
        </w:rPr>
        <w:t>2．中国青年科技奖获得者；</w:t>
      </w:r>
    </w:p>
    <w:p w14:paraId="375A8070">
      <w:pPr>
        <w:spacing w:line="600" w:lineRule="exact"/>
        <w:ind w:firstLine="560" w:firstLineChars="200"/>
        <w:rPr>
          <w:rFonts w:ascii="仿宋_GB2312"/>
          <w:sz w:val="28"/>
          <w:szCs w:val="28"/>
        </w:rPr>
      </w:pPr>
      <w:r>
        <w:rPr>
          <w:rFonts w:hint="eastAsia" w:ascii="仿宋_GB2312"/>
          <w:sz w:val="28"/>
          <w:szCs w:val="28"/>
        </w:rPr>
        <w:t>3．重庆市有突出贡献的中青年专家；</w:t>
      </w:r>
    </w:p>
    <w:p w14:paraId="69FFC6C8">
      <w:pPr>
        <w:spacing w:line="600" w:lineRule="exact"/>
        <w:ind w:firstLine="560" w:firstLineChars="200"/>
        <w:rPr>
          <w:rFonts w:ascii="仿宋_GB2312"/>
          <w:sz w:val="28"/>
          <w:szCs w:val="28"/>
        </w:rPr>
      </w:pPr>
      <w:r>
        <w:rPr>
          <w:rFonts w:hint="eastAsia" w:ascii="仿宋_GB2312"/>
          <w:sz w:val="28"/>
          <w:szCs w:val="28"/>
        </w:rPr>
        <w:t>4．重庆市学术技术带头人；</w:t>
      </w:r>
    </w:p>
    <w:p w14:paraId="01CD78A8">
      <w:pPr>
        <w:spacing w:line="600" w:lineRule="exact"/>
        <w:ind w:firstLine="560" w:firstLineChars="200"/>
        <w:rPr>
          <w:rFonts w:ascii="仿宋_GB2312"/>
          <w:sz w:val="28"/>
          <w:szCs w:val="28"/>
        </w:rPr>
      </w:pPr>
      <w:r>
        <w:rPr>
          <w:rFonts w:hint="eastAsia" w:ascii="仿宋_GB2312"/>
          <w:sz w:val="28"/>
          <w:szCs w:val="28"/>
        </w:rPr>
        <w:t>5．其他为全市经济和社会发展做出重大贡献的特殊人才。</w:t>
      </w:r>
    </w:p>
    <w:p w14:paraId="299046E4">
      <w:pPr>
        <w:spacing w:line="240" w:lineRule="exact"/>
        <w:rPr>
          <w:rFonts w:ascii="仿宋_GB2312" w:hAnsi="仿宋_GB2312" w:cs="仿宋_GB2312"/>
          <w:color w:val="000000"/>
          <w:kern w:val="0"/>
          <w:sz w:val="28"/>
          <w:szCs w:val="28"/>
        </w:rPr>
      </w:pPr>
    </w:p>
    <w:p w14:paraId="07C8F4C6">
      <w:pPr>
        <w:spacing w:line="600" w:lineRule="exact"/>
        <w:jc w:val="center"/>
        <w:rPr>
          <w:rFonts w:ascii="黑体" w:hAnsi="宋体" w:eastAsia="黑体"/>
          <w:color w:val="000000"/>
          <w:sz w:val="28"/>
          <w:szCs w:val="28"/>
        </w:rPr>
      </w:pPr>
      <w:r>
        <w:rPr>
          <w:rFonts w:hint="eastAsia" w:ascii="黑体" w:hAnsi="宋体" w:eastAsia="黑体"/>
          <w:color w:val="000000"/>
          <w:sz w:val="28"/>
          <w:szCs w:val="28"/>
        </w:rPr>
        <w:t>第三章  申报程序</w:t>
      </w:r>
    </w:p>
    <w:p w14:paraId="77D5EF6E">
      <w:pPr>
        <w:spacing w:line="240" w:lineRule="exact"/>
        <w:rPr>
          <w:rFonts w:ascii="仿宋_GB2312" w:hAnsi="仿宋_GB2312" w:cs="仿宋_GB2312"/>
          <w:color w:val="000000"/>
          <w:kern w:val="0"/>
          <w:sz w:val="28"/>
          <w:szCs w:val="28"/>
        </w:rPr>
      </w:pPr>
    </w:p>
    <w:p w14:paraId="6DDB13DA">
      <w:pPr>
        <w:spacing w:line="600" w:lineRule="exact"/>
        <w:ind w:firstLine="622" w:firstLineChars="200"/>
        <w:rPr>
          <w:rFonts w:ascii="仿宋_GB2312"/>
          <w:sz w:val="28"/>
          <w:szCs w:val="28"/>
        </w:rPr>
      </w:pPr>
      <w:r>
        <w:rPr>
          <w:rFonts w:hint="eastAsia" w:ascii="仿宋_GB2312" w:hAnsi="宋体" w:cs="宋体"/>
          <w:b/>
          <w:color w:val="000000"/>
          <w:spacing w:val="15"/>
          <w:kern w:val="0"/>
          <w:sz w:val="28"/>
          <w:szCs w:val="28"/>
        </w:rPr>
        <w:t>第九条</w:t>
      </w:r>
      <w:r>
        <w:rPr>
          <w:rFonts w:hint="eastAsia" w:ascii="仿宋_GB2312"/>
          <w:sz w:val="28"/>
          <w:szCs w:val="28"/>
        </w:rPr>
        <w:t>二级岗位用岗指标按以下程序申报：</w:t>
      </w:r>
    </w:p>
    <w:p w14:paraId="4054B410">
      <w:pPr>
        <w:spacing w:line="600" w:lineRule="exact"/>
        <w:ind w:firstLine="560" w:firstLineChars="200"/>
        <w:rPr>
          <w:rFonts w:ascii="仿宋_GB2312"/>
          <w:sz w:val="28"/>
          <w:szCs w:val="28"/>
        </w:rPr>
      </w:pPr>
      <w:r>
        <w:rPr>
          <w:rFonts w:hint="eastAsia" w:ascii="仿宋_GB2312"/>
          <w:sz w:val="28"/>
          <w:szCs w:val="28"/>
        </w:rPr>
        <w:t>1．事业单位在市政府人事行政部门核准的二级岗位限额内，按程序向市政府人事行政部门申报用岗计划；</w:t>
      </w:r>
    </w:p>
    <w:p w14:paraId="7F8CFE4C">
      <w:pPr>
        <w:spacing w:line="600" w:lineRule="exact"/>
        <w:ind w:firstLine="560" w:firstLineChars="200"/>
        <w:rPr>
          <w:rFonts w:ascii="仿宋_GB2312"/>
          <w:sz w:val="28"/>
          <w:szCs w:val="28"/>
        </w:rPr>
      </w:pPr>
      <w:r>
        <w:rPr>
          <w:rFonts w:hint="eastAsia" w:ascii="仿宋_GB2312"/>
          <w:sz w:val="28"/>
          <w:szCs w:val="28"/>
        </w:rPr>
        <w:t>2．市政府人事行政部门审核并下达用岗指标。</w:t>
      </w:r>
    </w:p>
    <w:p w14:paraId="29AEB6D0">
      <w:pPr>
        <w:spacing w:line="600" w:lineRule="exact"/>
        <w:ind w:firstLine="610" w:firstLineChars="196"/>
        <w:rPr>
          <w:rFonts w:ascii="仿宋_GB2312"/>
          <w:color w:val="000000"/>
          <w:sz w:val="28"/>
          <w:szCs w:val="28"/>
        </w:rPr>
      </w:pPr>
      <w:r>
        <w:rPr>
          <w:rFonts w:hint="eastAsia" w:ascii="仿宋_GB2312" w:hAnsi="宋体" w:cs="宋体"/>
          <w:b/>
          <w:color w:val="000000"/>
          <w:spacing w:val="15"/>
          <w:kern w:val="0"/>
          <w:sz w:val="28"/>
          <w:szCs w:val="28"/>
        </w:rPr>
        <w:t>第十条</w:t>
      </w:r>
      <w:r>
        <w:rPr>
          <w:rFonts w:hint="eastAsia" w:ascii="仿宋_GB2312"/>
          <w:color w:val="000000"/>
          <w:sz w:val="28"/>
          <w:szCs w:val="28"/>
        </w:rPr>
        <w:t>在用岗指标限额内，按以下程序组织人选申报和推荐工作：</w:t>
      </w:r>
    </w:p>
    <w:p w14:paraId="4E062D62">
      <w:pPr>
        <w:spacing w:line="600" w:lineRule="exact"/>
        <w:ind w:firstLine="560" w:firstLineChars="200"/>
        <w:rPr>
          <w:rFonts w:ascii="仿宋_GB2312"/>
          <w:color w:val="000000"/>
          <w:sz w:val="28"/>
          <w:szCs w:val="28"/>
        </w:rPr>
      </w:pPr>
      <w:r>
        <w:rPr>
          <w:rFonts w:hint="eastAsia" w:ascii="仿宋_GB2312"/>
          <w:color w:val="000000"/>
          <w:sz w:val="28"/>
          <w:szCs w:val="28"/>
        </w:rPr>
        <w:t>1．个人申请；</w:t>
      </w:r>
      <w:r>
        <w:rPr>
          <w:rFonts w:hint="eastAsia" w:ascii="仿宋_GB2312"/>
          <w:color w:val="000000"/>
          <w:sz w:val="28"/>
          <w:szCs w:val="28"/>
        </w:rPr>
        <w:tab/>
      </w:r>
    </w:p>
    <w:p w14:paraId="0C9069B0">
      <w:pPr>
        <w:spacing w:line="600" w:lineRule="exact"/>
        <w:ind w:firstLine="560" w:firstLineChars="200"/>
        <w:rPr>
          <w:rFonts w:ascii="仿宋_GB2312"/>
          <w:color w:val="000000"/>
          <w:sz w:val="28"/>
          <w:szCs w:val="28"/>
        </w:rPr>
      </w:pPr>
      <w:r>
        <w:rPr>
          <w:rFonts w:hint="eastAsia" w:ascii="仿宋_GB2312"/>
          <w:color w:val="000000"/>
          <w:sz w:val="28"/>
          <w:szCs w:val="28"/>
        </w:rPr>
        <w:t>2．事业单位组织资格审查、评议、公示并按程序推荐上报；</w:t>
      </w:r>
    </w:p>
    <w:p w14:paraId="0B8EB5AE">
      <w:pPr>
        <w:spacing w:line="600" w:lineRule="exact"/>
        <w:ind w:firstLine="560" w:firstLineChars="200"/>
        <w:rPr>
          <w:rFonts w:ascii="仿宋_GB2312"/>
          <w:color w:val="000000"/>
          <w:sz w:val="28"/>
          <w:szCs w:val="28"/>
        </w:rPr>
      </w:pPr>
      <w:r>
        <w:rPr>
          <w:rFonts w:hint="eastAsia" w:ascii="仿宋_GB2312"/>
          <w:color w:val="000000"/>
          <w:sz w:val="28"/>
          <w:szCs w:val="28"/>
        </w:rPr>
        <w:t>3．区县政府人事行政部门或市级主管部门审核并报市政府人事行政部门；</w:t>
      </w:r>
    </w:p>
    <w:p w14:paraId="1DD9E4B9">
      <w:pPr>
        <w:spacing w:line="600" w:lineRule="exact"/>
        <w:ind w:firstLine="548" w:firstLineChars="196"/>
        <w:rPr>
          <w:rFonts w:ascii="仿宋_GB2312" w:hAnsi="宋体" w:cs="宋体"/>
          <w:b/>
          <w:color w:val="000000"/>
          <w:spacing w:val="15"/>
          <w:kern w:val="0"/>
          <w:sz w:val="28"/>
          <w:szCs w:val="28"/>
        </w:rPr>
      </w:pPr>
      <w:r>
        <w:rPr>
          <w:rFonts w:hint="eastAsia" w:ascii="仿宋_GB2312"/>
          <w:color w:val="000000"/>
          <w:sz w:val="28"/>
          <w:szCs w:val="28"/>
        </w:rPr>
        <w:t>4．市政府人事行政部门核准。</w:t>
      </w:r>
    </w:p>
    <w:p w14:paraId="5880D084">
      <w:pPr>
        <w:spacing w:line="600" w:lineRule="exact"/>
        <w:ind w:firstLine="610" w:firstLineChars="196"/>
        <w:rPr>
          <w:rFonts w:ascii="仿宋_GB2312"/>
          <w:color w:val="000000"/>
          <w:sz w:val="28"/>
          <w:szCs w:val="28"/>
        </w:rPr>
      </w:pPr>
      <w:r>
        <w:rPr>
          <w:rFonts w:hint="eastAsia" w:ascii="仿宋_GB2312" w:hAnsi="宋体" w:cs="宋体"/>
          <w:b/>
          <w:color w:val="000000"/>
          <w:spacing w:val="15"/>
          <w:kern w:val="0"/>
          <w:sz w:val="28"/>
          <w:szCs w:val="28"/>
        </w:rPr>
        <w:t>第十一条</w:t>
      </w:r>
      <w:r>
        <w:rPr>
          <w:rFonts w:hint="eastAsia" w:ascii="仿宋_GB2312"/>
          <w:color w:val="000000"/>
          <w:sz w:val="28"/>
          <w:szCs w:val="28"/>
        </w:rPr>
        <w:t>二级岗位人选申报材料：</w:t>
      </w:r>
    </w:p>
    <w:p w14:paraId="01883ACF">
      <w:pPr>
        <w:spacing w:line="600" w:lineRule="exact"/>
        <w:ind w:firstLine="560" w:firstLineChars="200"/>
        <w:rPr>
          <w:rFonts w:ascii="仿宋_GB2312"/>
          <w:color w:val="000000"/>
          <w:sz w:val="28"/>
          <w:szCs w:val="28"/>
        </w:rPr>
      </w:pPr>
      <w:r>
        <w:rPr>
          <w:rFonts w:hint="eastAsia" w:ascii="仿宋_GB2312"/>
          <w:color w:val="000000"/>
          <w:sz w:val="28"/>
          <w:szCs w:val="28"/>
        </w:rPr>
        <w:t>1．公函；</w:t>
      </w:r>
    </w:p>
    <w:p w14:paraId="4AF99E50">
      <w:pPr>
        <w:spacing w:line="600" w:lineRule="exact"/>
        <w:ind w:firstLine="560" w:firstLineChars="200"/>
        <w:rPr>
          <w:rFonts w:ascii="仿宋_GB2312"/>
          <w:color w:val="000000"/>
          <w:sz w:val="28"/>
          <w:szCs w:val="28"/>
        </w:rPr>
      </w:pPr>
      <w:r>
        <w:rPr>
          <w:rFonts w:hint="eastAsia" w:ascii="仿宋_GB2312"/>
          <w:color w:val="000000"/>
          <w:sz w:val="28"/>
          <w:szCs w:val="28"/>
        </w:rPr>
        <w:t>2．《重庆市事业单位专业技术二级岗位人选申报表》；</w:t>
      </w:r>
    </w:p>
    <w:p w14:paraId="7DD03BAC">
      <w:pPr>
        <w:spacing w:line="600" w:lineRule="exact"/>
        <w:ind w:firstLine="560" w:firstLineChars="200"/>
        <w:rPr>
          <w:rFonts w:ascii="仿宋_GB2312"/>
          <w:color w:val="000000"/>
          <w:sz w:val="28"/>
          <w:szCs w:val="28"/>
        </w:rPr>
      </w:pPr>
      <w:r>
        <w:rPr>
          <w:rFonts w:hint="eastAsia" w:ascii="仿宋_GB2312"/>
          <w:color w:val="000000"/>
          <w:sz w:val="28"/>
          <w:szCs w:val="28"/>
        </w:rPr>
        <w:t>3．业绩、成果、获奖等有效证明材料。</w:t>
      </w:r>
    </w:p>
    <w:p w14:paraId="52DC2C3E">
      <w:pPr>
        <w:spacing w:line="240" w:lineRule="exact"/>
        <w:rPr>
          <w:rFonts w:ascii="仿宋_GB2312" w:hAnsi="仿宋_GB2312" w:cs="仿宋_GB2312"/>
          <w:color w:val="000000"/>
          <w:kern w:val="0"/>
          <w:sz w:val="28"/>
          <w:szCs w:val="28"/>
        </w:rPr>
      </w:pPr>
    </w:p>
    <w:p w14:paraId="51F2E439">
      <w:pPr>
        <w:spacing w:line="600" w:lineRule="exact"/>
        <w:jc w:val="center"/>
        <w:rPr>
          <w:rFonts w:ascii="黑体" w:hAnsi="宋体" w:eastAsia="黑体"/>
          <w:color w:val="000000"/>
          <w:sz w:val="28"/>
          <w:szCs w:val="28"/>
        </w:rPr>
      </w:pPr>
      <w:r>
        <w:rPr>
          <w:rFonts w:hint="eastAsia" w:ascii="黑体" w:hAnsi="宋体" w:eastAsia="黑体"/>
          <w:color w:val="000000"/>
          <w:sz w:val="28"/>
          <w:szCs w:val="28"/>
        </w:rPr>
        <w:t>第四章  考核与聘用管理</w:t>
      </w:r>
    </w:p>
    <w:p w14:paraId="441927C6">
      <w:pPr>
        <w:spacing w:line="240" w:lineRule="exact"/>
        <w:rPr>
          <w:rFonts w:ascii="仿宋_GB2312" w:hAnsi="仿宋_GB2312" w:cs="仿宋_GB2312"/>
          <w:color w:val="000000"/>
          <w:kern w:val="0"/>
          <w:sz w:val="28"/>
          <w:szCs w:val="28"/>
        </w:rPr>
      </w:pPr>
    </w:p>
    <w:p w14:paraId="5F1DB9AB">
      <w:pPr>
        <w:spacing w:line="600" w:lineRule="exact"/>
        <w:ind w:firstLine="622" w:firstLineChars="200"/>
        <w:rPr>
          <w:rFonts w:ascii="仿宋_GB2312"/>
          <w:color w:val="000000"/>
          <w:sz w:val="28"/>
          <w:szCs w:val="28"/>
        </w:rPr>
      </w:pPr>
      <w:r>
        <w:rPr>
          <w:rFonts w:hint="eastAsia" w:ascii="仿宋_GB2312" w:hAnsi="宋体" w:cs="宋体"/>
          <w:b/>
          <w:color w:val="000000"/>
          <w:spacing w:val="15"/>
          <w:kern w:val="0"/>
          <w:sz w:val="28"/>
          <w:szCs w:val="28"/>
        </w:rPr>
        <w:t>第十二条</w:t>
      </w:r>
      <w:r>
        <w:rPr>
          <w:rFonts w:hint="eastAsia" w:ascii="仿宋_GB2312"/>
          <w:color w:val="000000"/>
          <w:sz w:val="28"/>
          <w:szCs w:val="28"/>
        </w:rPr>
        <w:t>经核准的二级岗位人选，根据按岗聘用、合同管理的原则，由事业单位与之签订聘用合同、明确岗位职责。</w:t>
      </w:r>
    </w:p>
    <w:p w14:paraId="5E40C69B">
      <w:pPr>
        <w:spacing w:line="600" w:lineRule="exact"/>
        <w:ind w:firstLine="622" w:firstLineChars="200"/>
        <w:rPr>
          <w:rFonts w:ascii="仿宋_GB2312"/>
          <w:color w:val="000000"/>
          <w:sz w:val="28"/>
          <w:szCs w:val="28"/>
        </w:rPr>
      </w:pPr>
      <w:r>
        <w:rPr>
          <w:rFonts w:hint="eastAsia" w:ascii="仿宋_GB2312" w:hAnsi="宋体" w:cs="宋体"/>
          <w:b/>
          <w:color w:val="000000"/>
          <w:spacing w:val="15"/>
          <w:kern w:val="0"/>
          <w:sz w:val="28"/>
          <w:szCs w:val="28"/>
        </w:rPr>
        <w:t>第十三条</w:t>
      </w:r>
      <w:r>
        <w:rPr>
          <w:rFonts w:hint="eastAsia" w:ascii="仿宋_GB2312"/>
          <w:color w:val="000000"/>
          <w:sz w:val="28"/>
          <w:szCs w:val="28"/>
        </w:rPr>
        <w:t>按照《重庆市事业单位工作人员考核办法》有关要求，对二级岗位人选实行严格考核、动态管理。考核坚持领导与群众相结合、平时与定期相结合、定性与定量相结合的原则，考核内容包括德、能、勤、绩四个方面，以履行岗位职责，完成年度工作目标任务或聘用合同有关约定，以及科研成果、重大项目、创新创造为主要依据。考核分为平时考核、年度考核和聘期考核。平时考核、年度考核结果</w:t>
      </w:r>
      <w:r>
        <w:rPr>
          <w:rFonts w:hint="eastAsia"/>
          <w:color w:val="000000"/>
          <w:sz w:val="28"/>
          <w:szCs w:val="28"/>
        </w:rPr>
        <w:t>作为聘期考核的参考依据，聘期考核结果作为是否续聘的主要依据</w:t>
      </w:r>
      <w:r>
        <w:rPr>
          <w:rFonts w:hint="eastAsia" w:ascii="仿宋_GB2312"/>
          <w:color w:val="000000"/>
          <w:sz w:val="28"/>
          <w:szCs w:val="28"/>
        </w:rPr>
        <w:t>。</w:t>
      </w:r>
    </w:p>
    <w:p w14:paraId="570DD45A">
      <w:pPr>
        <w:spacing w:line="600" w:lineRule="exact"/>
        <w:ind w:firstLine="622" w:firstLineChars="200"/>
        <w:rPr>
          <w:rFonts w:ascii="仿宋_GB2312"/>
          <w:color w:val="000000"/>
          <w:sz w:val="28"/>
          <w:szCs w:val="28"/>
        </w:rPr>
      </w:pPr>
      <w:r>
        <w:rPr>
          <w:rFonts w:hint="eastAsia" w:ascii="仿宋_GB2312" w:hAnsi="宋体" w:cs="宋体"/>
          <w:b/>
          <w:color w:val="000000"/>
          <w:spacing w:val="15"/>
          <w:kern w:val="0"/>
          <w:sz w:val="28"/>
          <w:szCs w:val="28"/>
        </w:rPr>
        <w:t>第十四条</w:t>
      </w:r>
      <w:r>
        <w:rPr>
          <w:rFonts w:hint="eastAsia" w:ascii="仿宋_GB2312"/>
          <w:color w:val="000000"/>
          <w:sz w:val="28"/>
          <w:szCs w:val="28"/>
        </w:rPr>
        <w:t>二级岗位人选每个聘期原则上不超过三年，聘期期满，经考核定为称职以上等次的，报经市政府人事行政部门核准后可续聘；基本称职的，可给一年的观察期，观察期满，经考核为称职以上的报经市政府人事行政部门核准后可续聘，仍为基本称职的，应予低聘或解聘；不称职的，应予低聘或解聘。</w:t>
      </w:r>
    </w:p>
    <w:p w14:paraId="114F9932">
      <w:pPr>
        <w:spacing w:line="600" w:lineRule="exact"/>
        <w:ind w:firstLine="622" w:firstLineChars="200"/>
        <w:rPr>
          <w:rFonts w:ascii="仿宋_GB2312"/>
          <w:color w:val="000000"/>
          <w:sz w:val="28"/>
          <w:szCs w:val="28"/>
        </w:rPr>
      </w:pPr>
      <w:r>
        <w:rPr>
          <w:rFonts w:hint="eastAsia" w:ascii="仿宋_GB2312" w:hAnsi="宋体" w:cs="宋体"/>
          <w:b/>
          <w:color w:val="000000"/>
          <w:spacing w:val="15"/>
          <w:kern w:val="0"/>
          <w:sz w:val="28"/>
          <w:szCs w:val="28"/>
        </w:rPr>
        <w:t>第十五条</w:t>
      </w:r>
      <w:r>
        <w:rPr>
          <w:rFonts w:hint="eastAsia"/>
          <w:color w:val="000000"/>
          <w:sz w:val="28"/>
          <w:szCs w:val="28"/>
        </w:rPr>
        <w:t>区县事业单位二级岗位人选的考核工作，由事业单位、主管部门及同级政府人事行政部门组织实施；市属事业单位二级岗位人员的考核工作，由事业单位和主管部门组织实施，考核结果报</w:t>
      </w:r>
      <w:r>
        <w:rPr>
          <w:rFonts w:hint="eastAsia" w:ascii="仿宋_GB2312"/>
          <w:color w:val="000000"/>
          <w:sz w:val="28"/>
          <w:szCs w:val="28"/>
        </w:rPr>
        <w:t>市政府人事行政部门备案。</w:t>
      </w:r>
    </w:p>
    <w:p w14:paraId="48D33F5B">
      <w:pPr>
        <w:spacing w:line="240" w:lineRule="exact"/>
        <w:rPr>
          <w:rFonts w:ascii="仿宋_GB2312" w:hAnsi="仿宋_GB2312" w:cs="仿宋_GB2312"/>
          <w:color w:val="000000"/>
          <w:kern w:val="0"/>
          <w:sz w:val="28"/>
          <w:szCs w:val="28"/>
        </w:rPr>
      </w:pPr>
    </w:p>
    <w:p w14:paraId="1F70194A">
      <w:pPr>
        <w:spacing w:line="600" w:lineRule="exact"/>
        <w:jc w:val="center"/>
        <w:rPr>
          <w:rFonts w:ascii="黑体" w:eastAsia="黑体"/>
          <w:color w:val="000000"/>
          <w:sz w:val="28"/>
          <w:szCs w:val="28"/>
        </w:rPr>
      </w:pPr>
      <w:r>
        <w:rPr>
          <w:rFonts w:hint="eastAsia" w:ascii="黑体" w:hAnsi="宋体" w:eastAsia="黑体"/>
          <w:color w:val="000000"/>
          <w:sz w:val="28"/>
          <w:szCs w:val="28"/>
        </w:rPr>
        <w:t>第五章</w:t>
      </w:r>
      <w:r>
        <w:rPr>
          <w:rFonts w:hint="eastAsia" w:ascii="黑体" w:eastAsia="黑体"/>
          <w:color w:val="000000"/>
          <w:sz w:val="28"/>
          <w:szCs w:val="28"/>
        </w:rPr>
        <w:t xml:space="preserve">   附  则</w:t>
      </w:r>
    </w:p>
    <w:p w14:paraId="3F8FBC02">
      <w:pPr>
        <w:spacing w:line="240" w:lineRule="exact"/>
        <w:rPr>
          <w:rFonts w:ascii="仿宋_GB2312" w:hAnsi="仿宋_GB2312" w:cs="仿宋_GB2312"/>
          <w:color w:val="000000"/>
          <w:kern w:val="0"/>
          <w:sz w:val="28"/>
          <w:szCs w:val="28"/>
        </w:rPr>
      </w:pPr>
    </w:p>
    <w:p w14:paraId="617695C4">
      <w:pPr>
        <w:spacing w:line="600" w:lineRule="exact"/>
        <w:ind w:firstLine="622" w:firstLineChars="200"/>
        <w:rPr>
          <w:rFonts w:ascii="仿宋_GB2312"/>
          <w:color w:val="000000"/>
          <w:sz w:val="28"/>
          <w:szCs w:val="28"/>
        </w:rPr>
      </w:pPr>
      <w:r>
        <w:rPr>
          <w:rFonts w:hint="eastAsia" w:ascii="仿宋_GB2312" w:hAnsi="宋体" w:cs="宋体"/>
          <w:b/>
          <w:color w:val="000000"/>
          <w:spacing w:val="15"/>
          <w:kern w:val="0"/>
          <w:sz w:val="28"/>
          <w:szCs w:val="28"/>
        </w:rPr>
        <w:t>第十六条</w:t>
      </w:r>
      <w:r>
        <w:rPr>
          <w:rFonts w:hint="eastAsia" w:ascii="仿宋_GB2312"/>
          <w:color w:val="000000"/>
          <w:sz w:val="28"/>
          <w:szCs w:val="28"/>
        </w:rPr>
        <w:t>区县政府人事行政部门或市级主管部门、事业单位可根据本办法，结合实际，制定本地区、本部门、本单位专业技术二级岗位的具体岗位条件，报市政府人事行政部门审定后实施。</w:t>
      </w:r>
    </w:p>
    <w:p w14:paraId="6A8AF7BA">
      <w:pPr>
        <w:tabs>
          <w:tab w:val="left" w:pos="2520"/>
        </w:tabs>
        <w:spacing w:line="600" w:lineRule="exact"/>
        <w:ind w:firstLine="640"/>
        <w:rPr>
          <w:rFonts w:ascii="仿宋_GB2312"/>
          <w:color w:val="000000"/>
          <w:sz w:val="28"/>
          <w:szCs w:val="28"/>
        </w:rPr>
      </w:pPr>
      <w:r>
        <w:rPr>
          <w:rFonts w:hint="eastAsia" w:ascii="仿宋_GB2312" w:hAnsi="宋体" w:cs="宋体"/>
          <w:b/>
          <w:color w:val="000000"/>
          <w:spacing w:val="15"/>
          <w:kern w:val="0"/>
          <w:sz w:val="28"/>
          <w:szCs w:val="28"/>
        </w:rPr>
        <w:t>第十七条</w:t>
      </w:r>
      <w:r>
        <w:rPr>
          <w:rFonts w:hint="eastAsia" w:ascii="仿宋_GB2312"/>
          <w:color w:val="000000"/>
          <w:sz w:val="28"/>
          <w:szCs w:val="28"/>
        </w:rPr>
        <w:t>本办法由市政府人事行政部门负责解释。</w:t>
      </w:r>
    </w:p>
    <w:p w14:paraId="483810B8">
      <w:pPr>
        <w:spacing w:line="600" w:lineRule="exact"/>
        <w:ind w:firstLine="640"/>
        <w:rPr>
          <w:rFonts w:eastAsia="宋体"/>
          <w:sz w:val="28"/>
          <w:szCs w:val="28"/>
        </w:rPr>
      </w:pPr>
      <w:r>
        <w:rPr>
          <w:rFonts w:hint="eastAsia" w:ascii="仿宋_GB2312" w:hAnsi="宋体" w:cs="宋体"/>
          <w:b/>
          <w:color w:val="000000"/>
          <w:spacing w:val="15"/>
          <w:kern w:val="0"/>
          <w:sz w:val="28"/>
          <w:szCs w:val="28"/>
        </w:rPr>
        <w:t>第十八条</w:t>
      </w:r>
      <w:r>
        <w:rPr>
          <w:rFonts w:hint="eastAsia" w:ascii="仿宋_GB2312"/>
          <w:color w:val="000000"/>
          <w:sz w:val="28"/>
          <w:szCs w:val="28"/>
        </w:rPr>
        <w:t>本办法自印发之日起实施。</w:t>
      </w:r>
    </w:p>
    <w:p w14:paraId="1863CADA">
      <w:pPr>
        <w:ind w:right="24"/>
      </w:pPr>
    </w:p>
    <w:p w14:paraId="7061B6DC">
      <w:pPr>
        <w:ind w:right="24"/>
      </w:pPr>
    </w:p>
    <w:p w14:paraId="10218C6F">
      <w:pPr>
        <w:ind w:right="24"/>
      </w:pPr>
    </w:p>
    <w:p w14:paraId="6AD1341B">
      <w:pPr>
        <w:ind w:right="24"/>
      </w:pPr>
    </w:p>
    <w:p w14:paraId="751823AF">
      <w:pPr>
        <w:ind w:right="24"/>
      </w:pPr>
    </w:p>
    <w:p w14:paraId="3CF35597">
      <w:pPr>
        <w:ind w:right="24"/>
      </w:pPr>
    </w:p>
    <w:p w14:paraId="05AC677E">
      <w:pPr>
        <w:ind w:right="24"/>
      </w:pPr>
    </w:p>
    <w:p w14:paraId="34D2CE57">
      <w:pPr>
        <w:ind w:right="24"/>
      </w:pPr>
    </w:p>
    <w:p w14:paraId="77BC5892">
      <w:pPr>
        <w:ind w:right="24"/>
      </w:pPr>
    </w:p>
    <w:p w14:paraId="44A9F1EB">
      <w:pPr>
        <w:ind w:right="24"/>
      </w:pPr>
    </w:p>
    <w:p w14:paraId="496B081B">
      <w:pPr>
        <w:ind w:right="24"/>
      </w:pPr>
    </w:p>
    <w:p w14:paraId="06D26AB5">
      <w:pPr>
        <w:ind w:right="24"/>
      </w:pPr>
    </w:p>
    <w:tbl>
      <w:tblPr>
        <w:tblStyle w:val="5"/>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163"/>
      </w:tblGrid>
      <w:tr w14:paraId="3FD29341">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60" w:type="dxa"/>
            <w:gridSpan w:val="2"/>
            <w:vAlign w:val="center"/>
          </w:tcPr>
          <w:p w14:paraId="7FDFF2DB">
            <w:pPr>
              <w:rPr>
                <w:sz w:val="28"/>
                <w:szCs w:val="28"/>
              </w:rPr>
            </w:pPr>
            <w:r>
              <w:rPr>
                <w:rFonts w:hint="eastAsia" w:ascii="黑体" w:eastAsia="黑体"/>
                <w:bCs/>
                <w:sz w:val="28"/>
                <w:szCs w:val="28"/>
              </w:rPr>
              <w:t>主题词：</w:t>
            </w:r>
            <w:r>
              <w:rPr>
                <w:rFonts w:hint="eastAsia" w:ascii="方正小标宋简体" w:eastAsia="方正小标宋简体"/>
                <w:sz w:val="28"/>
                <w:szCs w:val="28"/>
              </w:rPr>
              <w:t>事业单位  二级岗位△  办法  通知</w:t>
            </w:r>
          </w:p>
        </w:tc>
      </w:tr>
      <w:tr w14:paraId="1FA3D14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60" w:type="dxa"/>
            <w:gridSpan w:val="2"/>
            <w:vAlign w:val="center"/>
          </w:tcPr>
          <w:p w14:paraId="354B76FD">
            <w:pPr>
              <w:ind w:firstLine="280" w:firstLineChars="100"/>
              <w:rPr>
                <w:sz w:val="28"/>
                <w:szCs w:val="28"/>
              </w:rPr>
            </w:pPr>
            <w:r>
              <w:rPr>
                <w:rFonts w:hint="eastAsia" w:ascii="仿宋_GB2312"/>
                <w:sz w:val="28"/>
                <w:szCs w:val="28"/>
              </w:rPr>
              <w:t>抄送：</w:t>
            </w:r>
            <w:r>
              <w:rPr>
                <w:rFonts w:hint="eastAsia" w:ascii="仿宋_GB2312"/>
                <w:spacing w:val="-8"/>
                <w:sz w:val="28"/>
                <w:szCs w:val="28"/>
              </w:rPr>
              <w:t>人力资源和社会保障部。</w:t>
            </w:r>
          </w:p>
        </w:tc>
      </w:tr>
      <w:tr w14:paraId="01EAD591">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638" w:type="dxa"/>
            <w:tcBorders>
              <w:right w:val="nil"/>
            </w:tcBorders>
            <w:vAlign w:val="center"/>
          </w:tcPr>
          <w:p w14:paraId="227C8935">
            <w:pPr>
              <w:ind w:firstLine="280" w:firstLineChars="100"/>
              <w:rPr>
                <w:sz w:val="28"/>
                <w:szCs w:val="28"/>
              </w:rPr>
            </w:pPr>
            <w:r>
              <w:rPr>
                <w:rFonts w:hint="eastAsia" w:ascii="仿宋_GB2312"/>
                <w:sz w:val="28"/>
                <w:szCs w:val="28"/>
              </w:rPr>
              <w:t>重庆市人事局办公室</w:t>
            </w:r>
          </w:p>
        </w:tc>
        <w:tc>
          <w:tcPr>
            <w:tcW w:w="4422" w:type="dxa"/>
            <w:tcBorders>
              <w:top w:val="single" w:color="auto" w:sz="4" w:space="0"/>
              <w:left w:val="nil"/>
            </w:tcBorders>
            <w:vAlign w:val="center"/>
          </w:tcPr>
          <w:p w14:paraId="74D046A0">
            <w:pPr>
              <w:jc w:val="right"/>
              <w:rPr>
                <w:sz w:val="28"/>
                <w:szCs w:val="28"/>
              </w:rPr>
            </w:pPr>
            <w:r>
              <w:rPr>
                <w:rFonts w:hint="eastAsia"/>
                <w:sz w:val="28"/>
                <w:szCs w:val="28"/>
              </w:rPr>
              <w:t>2009年2月10日印发</w:t>
            </w:r>
          </w:p>
        </w:tc>
      </w:tr>
    </w:tbl>
    <w:p w14:paraId="48A1A7A5">
      <w:pPr>
        <w:spacing w:line="20" w:lineRule="exact"/>
        <w:rPr>
          <w:sz w:val="10"/>
        </w:rPr>
      </w:pPr>
    </w:p>
    <w:p w14:paraId="408A836E">
      <w:pPr>
        <w:spacing w:line="600" w:lineRule="exact"/>
        <w:rPr>
          <w:sz w:val="30"/>
          <w:szCs w:val="30"/>
        </w:rPr>
      </w:pPr>
    </w:p>
    <w:p w14:paraId="21BE64C5">
      <w:pPr>
        <w:spacing w:line="600" w:lineRule="exact"/>
        <w:rPr>
          <w:sz w:val="30"/>
          <w:szCs w:val="30"/>
        </w:rPr>
      </w:pPr>
    </w:p>
    <w:p w14:paraId="366F4E88">
      <w:pPr>
        <w:spacing w:line="400" w:lineRule="exact"/>
        <w:rPr>
          <w:rFonts w:ascii="方正黑体_GBK" w:eastAsia="方正黑体_GBK"/>
          <w:sz w:val="32"/>
          <w:szCs w:val="32"/>
        </w:rPr>
      </w:pPr>
      <w:bookmarkStart w:id="0" w:name="_GoBack"/>
      <w:r>
        <w:rPr>
          <w:rFonts w:hint="eastAsia" w:ascii="方正黑体_GBK" w:eastAsia="方正黑体_GBK"/>
          <w:sz w:val="32"/>
          <w:szCs w:val="32"/>
        </w:rPr>
        <w:t>附件2</w:t>
      </w:r>
    </w:p>
    <w:bookmarkEnd w:id="0"/>
    <w:p w14:paraId="49E1EDF0">
      <w:pPr>
        <w:spacing w:line="400" w:lineRule="exact"/>
        <w:jc w:val="center"/>
        <w:rPr>
          <w:rFonts w:ascii="方正小标宋_GBK" w:eastAsia="方正小标宋_GBK"/>
          <w:sz w:val="32"/>
          <w:szCs w:val="32"/>
        </w:rPr>
      </w:pPr>
      <w:r>
        <w:rPr>
          <w:rFonts w:hint="eastAsia" w:ascii="方正小标宋_GBK" w:eastAsia="方正小标宋_GBK"/>
          <w:color w:val="000000"/>
          <w:sz w:val="32"/>
          <w:szCs w:val="32"/>
        </w:rPr>
        <w:t>重庆市事业单位专业技术二级岗位人选申报表</w:t>
      </w:r>
    </w:p>
    <w:tbl>
      <w:tblPr>
        <w:tblStyle w:val="5"/>
        <w:tblpPr w:leftFromText="180" w:rightFromText="180" w:vertAnchor="page" w:horzAnchor="margin" w:tblpXSpec="center" w:tblpY="2284"/>
        <w:tblW w:w="10740" w:type="dxa"/>
        <w:tblInd w:w="0" w:type="dxa"/>
        <w:tblLayout w:type="autofit"/>
        <w:tblCellMar>
          <w:top w:w="0" w:type="dxa"/>
          <w:left w:w="108" w:type="dxa"/>
          <w:bottom w:w="0" w:type="dxa"/>
          <w:right w:w="108" w:type="dxa"/>
        </w:tblCellMar>
      </w:tblPr>
      <w:tblGrid>
        <w:gridCol w:w="1188"/>
        <w:gridCol w:w="540"/>
        <w:gridCol w:w="1152"/>
        <w:gridCol w:w="468"/>
        <w:gridCol w:w="1122"/>
        <w:gridCol w:w="210"/>
        <w:gridCol w:w="900"/>
        <w:gridCol w:w="288"/>
        <w:gridCol w:w="797"/>
        <w:gridCol w:w="1003"/>
        <w:gridCol w:w="72"/>
        <w:gridCol w:w="1080"/>
        <w:gridCol w:w="108"/>
        <w:gridCol w:w="1812"/>
      </w:tblGrid>
      <w:tr w14:paraId="07A5B3FD">
        <w:tblPrEx>
          <w:tblCellMar>
            <w:top w:w="0" w:type="dxa"/>
            <w:left w:w="108" w:type="dxa"/>
            <w:bottom w:w="0" w:type="dxa"/>
            <w:right w:w="108" w:type="dxa"/>
          </w:tblCellMar>
        </w:tblPrEx>
        <w:trPr>
          <w:trHeight w:val="458" w:hRule="atLeast"/>
        </w:trPr>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42F2E021">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姓</w:t>
            </w:r>
            <w:r>
              <w:rPr>
                <w:rFonts w:ascii="仿宋_GB2312" w:hAnsi="宋体" w:eastAsia="仿宋_GB2312" w:cs="宋体"/>
                <w:b/>
                <w:kern w:val="0"/>
                <w:szCs w:val="21"/>
              </w:rPr>
              <w:t xml:space="preserve"> </w:t>
            </w:r>
            <w:r>
              <w:rPr>
                <w:rFonts w:hint="eastAsia" w:ascii="仿宋_GB2312" w:hAnsi="宋体" w:eastAsia="仿宋_GB2312" w:cs="宋体"/>
                <w:b/>
                <w:kern w:val="0"/>
                <w:szCs w:val="21"/>
              </w:rPr>
              <w:t>名</w:t>
            </w:r>
          </w:p>
        </w:tc>
        <w:tc>
          <w:tcPr>
            <w:tcW w:w="1620" w:type="dxa"/>
            <w:gridSpan w:val="2"/>
            <w:tcBorders>
              <w:top w:val="single" w:color="auto" w:sz="4" w:space="0"/>
              <w:left w:val="nil"/>
              <w:bottom w:val="single" w:color="auto" w:sz="4" w:space="0"/>
              <w:right w:val="single" w:color="auto" w:sz="4" w:space="0"/>
            </w:tcBorders>
            <w:noWrap/>
            <w:vAlign w:val="center"/>
          </w:tcPr>
          <w:p w14:paraId="265FA28F">
            <w:pPr>
              <w:widowControl/>
              <w:spacing w:line="240" w:lineRule="exact"/>
              <w:jc w:val="center"/>
              <w:rPr>
                <w:rFonts w:ascii="仿宋_GB2312" w:hAnsi="宋体" w:eastAsia="仿宋_GB2312" w:cs="宋体"/>
                <w:b/>
                <w:kern w:val="0"/>
                <w:szCs w:val="21"/>
              </w:rPr>
            </w:pPr>
          </w:p>
        </w:tc>
        <w:tc>
          <w:tcPr>
            <w:tcW w:w="1332" w:type="dxa"/>
            <w:gridSpan w:val="2"/>
            <w:tcBorders>
              <w:top w:val="single" w:color="auto" w:sz="4" w:space="0"/>
              <w:left w:val="nil"/>
              <w:bottom w:val="single" w:color="auto" w:sz="4" w:space="0"/>
              <w:right w:val="single" w:color="auto" w:sz="4" w:space="0"/>
            </w:tcBorders>
            <w:noWrap/>
            <w:vAlign w:val="center"/>
          </w:tcPr>
          <w:p w14:paraId="265433E1">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性别</w:t>
            </w:r>
          </w:p>
        </w:tc>
        <w:tc>
          <w:tcPr>
            <w:tcW w:w="1188" w:type="dxa"/>
            <w:gridSpan w:val="2"/>
            <w:tcBorders>
              <w:top w:val="single" w:color="auto" w:sz="4" w:space="0"/>
              <w:left w:val="nil"/>
              <w:bottom w:val="single" w:color="auto" w:sz="4" w:space="0"/>
              <w:right w:val="single" w:color="auto" w:sz="4" w:space="0"/>
            </w:tcBorders>
            <w:noWrap/>
            <w:vAlign w:val="center"/>
          </w:tcPr>
          <w:p w14:paraId="6BD43185">
            <w:pPr>
              <w:widowControl/>
              <w:spacing w:line="240" w:lineRule="exact"/>
              <w:jc w:val="center"/>
              <w:rPr>
                <w:rFonts w:ascii="仿宋_GB2312" w:hAnsi="宋体" w:eastAsia="仿宋_GB2312" w:cs="宋体"/>
                <w:b/>
                <w:kern w:val="0"/>
                <w:szCs w:val="21"/>
              </w:rPr>
            </w:pPr>
          </w:p>
        </w:tc>
        <w:tc>
          <w:tcPr>
            <w:tcW w:w="797" w:type="dxa"/>
            <w:tcBorders>
              <w:top w:val="single" w:color="auto" w:sz="4" w:space="0"/>
              <w:left w:val="nil"/>
              <w:bottom w:val="single" w:color="auto" w:sz="4" w:space="0"/>
              <w:right w:val="single" w:color="auto" w:sz="4" w:space="0"/>
            </w:tcBorders>
            <w:noWrap/>
            <w:vAlign w:val="center"/>
          </w:tcPr>
          <w:p w14:paraId="338B654D">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民族</w:t>
            </w:r>
          </w:p>
        </w:tc>
        <w:tc>
          <w:tcPr>
            <w:tcW w:w="1003" w:type="dxa"/>
            <w:tcBorders>
              <w:top w:val="single" w:color="auto" w:sz="4" w:space="0"/>
              <w:left w:val="nil"/>
              <w:bottom w:val="single" w:color="auto" w:sz="4" w:space="0"/>
              <w:right w:val="single" w:color="auto" w:sz="4" w:space="0"/>
            </w:tcBorders>
            <w:noWrap/>
            <w:vAlign w:val="center"/>
          </w:tcPr>
          <w:p w14:paraId="2AEE5C80">
            <w:pPr>
              <w:widowControl/>
              <w:spacing w:line="240" w:lineRule="exact"/>
              <w:jc w:val="center"/>
              <w:rPr>
                <w:rFonts w:ascii="仿宋_GB2312" w:hAnsi="宋体" w:eastAsia="仿宋_GB2312" w:cs="宋体"/>
                <w:b/>
                <w:kern w:val="0"/>
                <w:szCs w:val="21"/>
              </w:rPr>
            </w:pPr>
          </w:p>
        </w:tc>
        <w:tc>
          <w:tcPr>
            <w:tcW w:w="1260" w:type="dxa"/>
            <w:gridSpan w:val="3"/>
            <w:tcBorders>
              <w:top w:val="single" w:color="auto" w:sz="4" w:space="0"/>
              <w:left w:val="nil"/>
              <w:bottom w:val="single" w:color="auto" w:sz="4" w:space="0"/>
              <w:right w:val="single" w:color="auto" w:sz="4" w:space="0"/>
            </w:tcBorders>
            <w:vAlign w:val="center"/>
          </w:tcPr>
          <w:p w14:paraId="17EECBCE">
            <w:pPr>
              <w:widowControl/>
              <w:spacing w:line="240" w:lineRule="exact"/>
              <w:rPr>
                <w:rFonts w:ascii="仿宋_GB2312" w:hAnsi="宋体" w:eastAsia="仿宋_GB2312" w:cs="宋体"/>
                <w:b/>
                <w:kern w:val="0"/>
                <w:szCs w:val="21"/>
              </w:rPr>
            </w:pPr>
            <w:r>
              <w:rPr>
                <w:rFonts w:hint="eastAsia" w:ascii="仿宋_GB2312" w:hAnsi="宋体" w:eastAsia="仿宋_GB2312" w:cs="宋体"/>
                <w:b/>
                <w:kern w:val="0"/>
                <w:szCs w:val="21"/>
              </w:rPr>
              <w:t>出生年月</w:t>
            </w:r>
          </w:p>
        </w:tc>
        <w:tc>
          <w:tcPr>
            <w:tcW w:w="1812" w:type="dxa"/>
            <w:tcBorders>
              <w:top w:val="single" w:color="auto" w:sz="4" w:space="0"/>
              <w:left w:val="nil"/>
              <w:bottom w:val="single" w:color="auto" w:sz="4" w:space="0"/>
              <w:right w:val="single" w:color="auto" w:sz="4" w:space="0"/>
            </w:tcBorders>
            <w:noWrap/>
            <w:vAlign w:val="center"/>
          </w:tcPr>
          <w:p w14:paraId="67F85BF2">
            <w:pPr>
              <w:widowControl/>
              <w:spacing w:line="240" w:lineRule="exact"/>
              <w:jc w:val="center"/>
              <w:rPr>
                <w:rFonts w:ascii="仿宋_GB2312" w:hAnsi="宋体" w:eastAsia="仿宋_GB2312" w:cs="宋体"/>
                <w:b/>
                <w:kern w:val="0"/>
                <w:szCs w:val="21"/>
              </w:rPr>
            </w:pPr>
          </w:p>
        </w:tc>
      </w:tr>
      <w:tr w14:paraId="2EFE87F9">
        <w:tblPrEx>
          <w:tblCellMar>
            <w:top w:w="0" w:type="dxa"/>
            <w:left w:w="108" w:type="dxa"/>
            <w:bottom w:w="0" w:type="dxa"/>
            <w:right w:w="108" w:type="dxa"/>
          </w:tblCellMar>
        </w:tblPrEx>
        <w:trPr>
          <w:trHeight w:val="451" w:hRule="atLeast"/>
        </w:trPr>
        <w:tc>
          <w:tcPr>
            <w:tcW w:w="1728" w:type="dxa"/>
            <w:gridSpan w:val="2"/>
            <w:tcBorders>
              <w:top w:val="nil"/>
              <w:left w:val="single" w:color="auto" w:sz="4" w:space="0"/>
              <w:bottom w:val="single" w:color="auto" w:sz="4" w:space="0"/>
              <w:right w:val="single" w:color="auto" w:sz="4" w:space="0"/>
            </w:tcBorders>
            <w:noWrap/>
            <w:vAlign w:val="center"/>
          </w:tcPr>
          <w:p w14:paraId="31BF2A29">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参加工作时间</w:t>
            </w:r>
          </w:p>
        </w:tc>
        <w:tc>
          <w:tcPr>
            <w:tcW w:w="1620" w:type="dxa"/>
            <w:gridSpan w:val="2"/>
            <w:tcBorders>
              <w:top w:val="nil"/>
              <w:left w:val="nil"/>
              <w:bottom w:val="single" w:color="auto" w:sz="4" w:space="0"/>
              <w:right w:val="single" w:color="auto" w:sz="4" w:space="0"/>
            </w:tcBorders>
            <w:noWrap/>
            <w:vAlign w:val="center"/>
          </w:tcPr>
          <w:p w14:paraId="08090E8B">
            <w:pPr>
              <w:widowControl/>
              <w:spacing w:line="240" w:lineRule="exact"/>
              <w:jc w:val="center"/>
              <w:rPr>
                <w:rFonts w:ascii="仿宋_GB2312" w:hAnsi="宋体" w:eastAsia="仿宋_GB2312" w:cs="宋体"/>
                <w:b/>
                <w:kern w:val="0"/>
                <w:szCs w:val="21"/>
              </w:rPr>
            </w:pPr>
          </w:p>
        </w:tc>
        <w:tc>
          <w:tcPr>
            <w:tcW w:w="1332" w:type="dxa"/>
            <w:gridSpan w:val="2"/>
            <w:tcBorders>
              <w:top w:val="nil"/>
              <w:left w:val="nil"/>
              <w:bottom w:val="single" w:color="auto" w:sz="4" w:space="0"/>
              <w:right w:val="single" w:color="auto" w:sz="4" w:space="0"/>
            </w:tcBorders>
            <w:vAlign w:val="center"/>
          </w:tcPr>
          <w:p w14:paraId="0DABF33A">
            <w:pPr>
              <w:widowControl/>
              <w:spacing w:line="240" w:lineRule="exact"/>
              <w:ind w:firstLine="105" w:firstLineChars="50"/>
              <w:rPr>
                <w:rFonts w:ascii="仿宋_GB2312" w:hAnsi="宋体" w:eastAsia="仿宋_GB2312" w:cs="宋体"/>
                <w:b/>
                <w:kern w:val="0"/>
                <w:szCs w:val="21"/>
              </w:rPr>
            </w:pPr>
            <w:r>
              <w:rPr>
                <w:rFonts w:hint="eastAsia" w:ascii="仿宋_GB2312" w:hAnsi="宋体" w:eastAsia="仿宋_GB2312" w:cs="宋体"/>
                <w:b/>
                <w:kern w:val="0"/>
                <w:szCs w:val="21"/>
              </w:rPr>
              <w:t>政治面貌</w:t>
            </w:r>
          </w:p>
        </w:tc>
        <w:tc>
          <w:tcPr>
            <w:tcW w:w="1188" w:type="dxa"/>
            <w:gridSpan w:val="2"/>
            <w:tcBorders>
              <w:top w:val="nil"/>
              <w:left w:val="nil"/>
              <w:bottom w:val="single" w:color="auto" w:sz="4" w:space="0"/>
              <w:right w:val="single" w:color="auto" w:sz="4" w:space="0"/>
            </w:tcBorders>
            <w:noWrap/>
            <w:vAlign w:val="center"/>
          </w:tcPr>
          <w:p w14:paraId="06C084F0">
            <w:pPr>
              <w:widowControl/>
              <w:spacing w:line="240" w:lineRule="exact"/>
              <w:rPr>
                <w:rFonts w:ascii="仿宋_GB2312" w:hAnsi="宋体" w:eastAsia="仿宋_GB2312" w:cs="宋体"/>
                <w:b/>
                <w:kern w:val="0"/>
                <w:szCs w:val="21"/>
              </w:rPr>
            </w:pPr>
          </w:p>
        </w:tc>
        <w:tc>
          <w:tcPr>
            <w:tcW w:w="797" w:type="dxa"/>
            <w:tcBorders>
              <w:top w:val="nil"/>
              <w:left w:val="nil"/>
              <w:bottom w:val="single" w:color="auto" w:sz="4" w:space="0"/>
              <w:right w:val="single" w:color="auto" w:sz="4" w:space="0"/>
            </w:tcBorders>
            <w:noWrap/>
            <w:vAlign w:val="center"/>
          </w:tcPr>
          <w:p w14:paraId="786FDAE8">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学历</w:t>
            </w:r>
          </w:p>
        </w:tc>
        <w:tc>
          <w:tcPr>
            <w:tcW w:w="1003" w:type="dxa"/>
            <w:tcBorders>
              <w:top w:val="nil"/>
              <w:left w:val="nil"/>
              <w:bottom w:val="single" w:color="auto" w:sz="4" w:space="0"/>
              <w:right w:val="single" w:color="auto" w:sz="4" w:space="0"/>
            </w:tcBorders>
            <w:noWrap/>
            <w:vAlign w:val="center"/>
          </w:tcPr>
          <w:p w14:paraId="01A0BDB2">
            <w:pPr>
              <w:widowControl/>
              <w:spacing w:line="240" w:lineRule="exact"/>
              <w:rPr>
                <w:rFonts w:ascii="仿宋_GB2312" w:hAnsi="宋体" w:eastAsia="仿宋_GB2312" w:cs="宋体"/>
                <w:b/>
                <w:kern w:val="0"/>
                <w:szCs w:val="21"/>
              </w:rPr>
            </w:pPr>
          </w:p>
        </w:tc>
        <w:tc>
          <w:tcPr>
            <w:tcW w:w="1260" w:type="dxa"/>
            <w:gridSpan w:val="3"/>
            <w:tcBorders>
              <w:top w:val="nil"/>
              <w:left w:val="nil"/>
              <w:bottom w:val="single" w:color="auto" w:sz="4" w:space="0"/>
              <w:right w:val="single" w:color="auto" w:sz="4" w:space="0"/>
            </w:tcBorders>
            <w:noWrap/>
            <w:vAlign w:val="center"/>
          </w:tcPr>
          <w:p w14:paraId="2839CACE">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学位</w:t>
            </w:r>
          </w:p>
        </w:tc>
        <w:tc>
          <w:tcPr>
            <w:tcW w:w="1812" w:type="dxa"/>
            <w:tcBorders>
              <w:top w:val="nil"/>
              <w:left w:val="nil"/>
              <w:bottom w:val="single" w:color="auto" w:sz="4" w:space="0"/>
              <w:right w:val="single" w:color="auto" w:sz="4" w:space="0"/>
            </w:tcBorders>
            <w:noWrap/>
            <w:vAlign w:val="center"/>
          </w:tcPr>
          <w:p w14:paraId="5047A9CE">
            <w:pPr>
              <w:widowControl/>
              <w:spacing w:line="240" w:lineRule="exact"/>
              <w:jc w:val="center"/>
              <w:rPr>
                <w:rFonts w:ascii="仿宋_GB2312" w:hAnsi="宋体" w:eastAsia="仿宋_GB2312" w:cs="宋体"/>
                <w:b/>
                <w:kern w:val="0"/>
                <w:szCs w:val="21"/>
              </w:rPr>
            </w:pPr>
          </w:p>
        </w:tc>
      </w:tr>
      <w:tr w14:paraId="7328E351">
        <w:tblPrEx>
          <w:tblCellMar>
            <w:top w:w="0" w:type="dxa"/>
            <w:left w:w="108" w:type="dxa"/>
            <w:bottom w:w="0" w:type="dxa"/>
            <w:right w:w="108" w:type="dxa"/>
          </w:tblCellMar>
        </w:tblPrEx>
        <w:trPr>
          <w:trHeight w:val="468" w:hRule="atLeast"/>
        </w:trPr>
        <w:tc>
          <w:tcPr>
            <w:tcW w:w="1728" w:type="dxa"/>
            <w:gridSpan w:val="2"/>
            <w:tcBorders>
              <w:top w:val="nil"/>
              <w:left w:val="single" w:color="auto" w:sz="4" w:space="0"/>
              <w:bottom w:val="single" w:color="auto" w:sz="4" w:space="0"/>
              <w:right w:val="single" w:color="auto" w:sz="4" w:space="0"/>
            </w:tcBorders>
            <w:vAlign w:val="center"/>
          </w:tcPr>
          <w:p w14:paraId="5556680E">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毕业院校</w:t>
            </w:r>
          </w:p>
        </w:tc>
        <w:tc>
          <w:tcPr>
            <w:tcW w:w="1620" w:type="dxa"/>
            <w:gridSpan w:val="2"/>
            <w:tcBorders>
              <w:top w:val="nil"/>
              <w:left w:val="nil"/>
              <w:bottom w:val="single" w:color="auto" w:sz="4" w:space="0"/>
              <w:right w:val="single" w:color="auto" w:sz="4" w:space="0"/>
            </w:tcBorders>
            <w:noWrap/>
            <w:vAlign w:val="center"/>
          </w:tcPr>
          <w:p w14:paraId="26E9306A">
            <w:pPr>
              <w:widowControl/>
              <w:spacing w:line="240" w:lineRule="exact"/>
              <w:ind w:firstLine="105" w:firstLineChars="50"/>
              <w:rPr>
                <w:rFonts w:ascii="仿宋_GB2312" w:hAnsi="宋体" w:eastAsia="仿宋_GB2312" w:cs="宋体"/>
                <w:b/>
                <w:kern w:val="0"/>
                <w:szCs w:val="21"/>
              </w:rPr>
            </w:pPr>
          </w:p>
        </w:tc>
        <w:tc>
          <w:tcPr>
            <w:tcW w:w="1332" w:type="dxa"/>
            <w:gridSpan w:val="2"/>
            <w:tcBorders>
              <w:top w:val="nil"/>
              <w:left w:val="nil"/>
              <w:bottom w:val="single" w:color="auto" w:sz="4" w:space="0"/>
              <w:right w:val="single" w:color="auto" w:sz="4" w:space="0"/>
            </w:tcBorders>
            <w:vAlign w:val="center"/>
          </w:tcPr>
          <w:p w14:paraId="514BC2BB">
            <w:pPr>
              <w:widowControl/>
              <w:spacing w:line="240" w:lineRule="exact"/>
              <w:rPr>
                <w:rFonts w:ascii="仿宋_GB2312" w:hAnsi="宋体" w:eastAsia="仿宋_GB2312" w:cs="宋体"/>
                <w:b/>
                <w:kern w:val="0"/>
                <w:szCs w:val="21"/>
              </w:rPr>
            </w:pPr>
            <w:r>
              <w:rPr>
                <w:rFonts w:hint="eastAsia" w:ascii="仿宋_GB2312" w:hAnsi="宋体" w:eastAsia="仿宋_GB2312" w:cs="宋体"/>
                <w:b/>
                <w:kern w:val="0"/>
                <w:szCs w:val="21"/>
              </w:rPr>
              <w:t>所学专业</w:t>
            </w:r>
          </w:p>
        </w:tc>
        <w:tc>
          <w:tcPr>
            <w:tcW w:w="2988" w:type="dxa"/>
            <w:gridSpan w:val="4"/>
            <w:tcBorders>
              <w:top w:val="single" w:color="auto" w:sz="4" w:space="0"/>
              <w:left w:val="nil"/>
              <w:bottom w:val="single" w:color="auto" w:sz="4" w:space="0"/>
              <w:right w:val="single" w:color="000000" w:sz="4" w:space="0"/>
            </w:tcBorders>
            <w:noWrap/>
            <w:vAlign w:val="center"/>
          </w:tcPr>
          <w:p w14:paraId="074AABBC">
            <w:pPr>
              <w:widowControl/>
              <w:spacing w:line="240" w:lineRule="exact"/>
              <w:jc w:val="center"/>
              <w:rPr>
                <w:rFonts w:ascii="仿宋_GB2312" w:hAnsi="宋体" w:eastAsia="仿宋_GB2312" w:cs="宋体"/>
                <w:b/>
                <w:kern w:val="0"/>
                <w:szCs w:val="21"/>
              </w:rPr>
            </w:pPr>
          </w:p>
        </w:tc>
        <w:tc>
          <w:tcPr>
            <w:tcW w:w="1260" w:type="dxa"/>
            <w:gridSpan w:val="3"/>
            <w:tcBorders>
              <w:top w:val="nil"/>
              <w:left w:val="nil"/>
              <w:bottom w:val="single" w:color="auto" w:sz="4" w:space="0"/>
              <w:right w:val="single" w:color="auto" w:sz="4" w:space="0"/>
            </w:tcBorders>
            <w:noWrap/>
            <w:vAlign w:val="center"/>
          </w:tcPr>
          <w:p w14:paraId="47157E7F">
            <w:pPr>
              <w:widowControl/>
              <w:spacing w:line="240" w:lineRule="exact"/>
              <w:rPr>
                <w:rFonts w:ascii="仿宋_GB2312" w:hAnsi="宋体" w:eastAsia="仿宋_GB2312" w:cs="宋体"/>
                <w:b/>
                <w:kern w:val="0"/>
                <w:szCs w:val="21"/>
              </w:rPr>
            </w:pPr>
            <w:r>
              <w:rPr>
                <w:rFonts w:hint="eastAsia" w:ascii="仿宋_GB2312" w:hAnsi="宋体" w:eastAsia="仿宋_GB2312" w:cs="宋体"/>
                <w:b/>
                <w:kern w:val="0"/>
                <w:szCs w:val="21"/>
              </w:rPr>
              <w:t>毕业时间</w:t>
            </w:r>
          </w:p>
        </w:tc>
        <w:tc>
          <w:tcPr>
            <w:tcW w:w="1812" w:type="dxa"/>
            <w:tcBorders>
              <w:top w:val="nil"/>
              <w:left w:val="nil"/>
              <w:bottom w:val="single" w:color="auto" w:sz="4" w:space="0"/>
              <w:right w:val="single" w:color="auto" w:sz="4" w:space="0"/>
            </w:tcBorders>
            <w:noWrap/>
            <w:vAlign w:val="center"/>
          </w:tcPr>
          <w:p w14:paraId="713D7F58">
            <w:pPr>
              <w:widowControl/>
              <w:spacing w:line="240" w:lineRule="exact"/>
              <w:jc w:val="center"/>
              <w:rPr>
                <w:rFonts w:ascii="仿宋_GB2312" w:hAnsi="宋体" w:eastAsia="仿宋_GB2312" w:cs="宋体"/>
                <w:b/>
                <w:kern w:val="0"/>
                <w:szCs w:val="21"/>
              </w:rPr>
            </w:pPr>
          </w:p>
        </w:tc>
      </w:tr>
      <w:tr w14:paraId="0D601377">
        <w:tblPrEx>
          <w:tblCellMar>
            <w:top w:w="0" w:type="dxa"/>
            <w:left w:w="108" w:type="dxa"/>
            <w:bottom w:w="0" w:type="dxa"/>
            <w:right w:w="108" w:type="dxa"/>
          </w:tblCellMar>
        </w:tblPrEx>
        <w:trPr>
          <w:trHeight w:val="562" w:hRule="atLeast"/>
        </w:trPr>
        <w:tc>
          <w:tcPr>
            <w:tcW w:w="1728" w:type="dxa"/>
            <w:gridSpan w:val="2"/>
            <w:tcBorders>
              <w:top w:val="nil"/>
              <w:left w:val="single" w:color="auto" w:sz="4" w:space="0"/>
              <w:bottom w:val="single" w:color="auto" w:sz="4" w:space="0"/>
              <w:right w:val="single" w:color="auto" w:sz="4" w:space="0"/>
            </w:tcBorders>
            <w:noWrap/>
            <w:vAlign w:val="center"/>
          </w:tcPr>
          <w:p w14:paraId="79AEAC58">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工作单位</w:t>
            </w:r>
          </w:p>
        </w:tc>
        <w:tc>
          <w:tcPr>
            <w:tcW w:w="1620" w:type="dxa"/>
            <w:gridSpan w:val="2"/>
            <w:tcBorders>
              <w:top w:val="single" w:color="auto" w:sz="4" w:space="0"/>
              <w:left w:val="nil"/>
              <w:bottom w:val="single" w:color="auto" w:sz="4" w:space="0"/>
              <w:right w:val="single" w:color="auto" w:sz="4" w:space="0"/>
            </w:tcBorders>
            <w:noWrap/>
            <w:vAlign w:val="center"/>
          </w:tcPr>
          <w:p w14:paraId="6227BCC1">
            <w:pPr>
              <w:widowControl/>
              <w:spacing w:line="240" w:lineRule="exact"/>
              <w:jc w:val="center"/>
              <w:rPr>
                <w:rFonts w:ascii="仿宋_GB2312" w:hAnsi="宋体" w:eastAsia="仿宋_GB2312" w:cs="宋体"/>
                <w:b/>
                <w:kern w:val="0"/>
                <w:szCs w:val="21"/>
              </w:rPr>
            </w:pPr>
          </w:p>
        </w:tc>
        <w:tc>
          <w:tcPr>
            <w:tcW w:w="1332" w:type="dxa"/>
            <w:gridSpan w:val="2"/>
            <w:tcBorders>
              <w:top w:val="single" w:color="auto" w:sz="4" w:space="0"/>
              <w:left w:val="nil"/>
              <w:bottom w:val="single" w:color="auto" w:sz="4" w:space="0"/>
              <w:right w:val="single" w:color="auto" w:sz="4" w:space="0"/>
            </w:tcBorders>
            <w:vAlign w:val="center"/>
          </w:tcPr>
          <w:p w14:paraId="4C11D9AF">
            <w:pPr>
              <w:widowControl/>
              <w:spacing w:line="240" w:lineRule="exact"/>
              <w:rPr>
                <w:rFonts w:ascii="仿宋_GB2312" w:hAnsi="宋体" w:eastAsia="仿宋_GB2312" w:cs="宋体"/>
                <w:b/>
                <w:kern w:val="0"/>
                <w:szCs w:val="21"/>
              </w:rPr>
            </w:pPr>
            <w:r>
              <w:rPr>
                <w:rFonts w:hint="eastAsia" w:ascii="仿宋_GB2312" w:hAnsi="宋体" w:eastAsia="仿宋_GB2312" w:cs="宋体"/>
                <w:b/>
                <w:kern w:val="0"/>
                <w:szCs w:val="21"/>
              </w:rPr>
              <w:t>行政职务</w:t>
            </w:r>
          </w:p>
        </w:tc>
        <w:tc>
          <w:tcPr>
            <w:tcW w:w="900" w:type="dxa"/>
            <w:tcBorders>
              <w:top w:val="single" w:color="auto" w:sz="4" w:space="0"/>
              <w:left w:val="nil"/>
              <w:bottom w:val="single" w:color="auto" w:sz="4" w:space="0"/>
              <w:right w:val="single" w:color="auto" w:sz="4" w:space="0"/>
            </w:tcBorders>
            <w:vAlign w:val="center"/>
          </w:tcPr>
          <w:p w14:paraId="1087D7EC">
            <w:pPr>
              <w:widowControl/>
              <w:spacing w:line="240" w:lineRule="exact"/>
              <w:jc w:val="center"/>
              <w:rPr>
                <w:rFonts w:ascii="仿宋_GB2312" w:hAnsi="宋体" w:eastAsia="仿宋_GB2312" w:cs="宋体"/>
                <w:b/>
                <w:kern w:val="0"/>
                <w:szCs w:val="21"/>
              </w:rPr>
            </w:pPr>
          </w:p>
        </w:tc>
        <w:tc>
          <w:tcPr>
            <w:tcW w:w="1085" w:type="dxa"/>
            <w:gridSpan w:val="2"/>
            <w:tcBorders>
              <w:top w:val="single" w:color="auto" w:sz="4" w:space="0"/>
              <w:left w:val="nil"/>
              <w:bottom w:val="single" w:color="auto" w:sz="4" w:space="0"/>
              <w:right w:val="single" w:color="auto" w:sz="4" w:space="0"/>
            </w:tcBorders>
            <w:vAlign w:val="center"/>
          </w:tcPr>
          <w:p w14:paraId="44E103E8">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岗位</w:t>
            </w:r>
          </w:p>
          <w:p w14:paraId="12D9DC4B">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名称</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6343164A">
            <w:pPr>
              <w:widowControl/>
              <w:spacing w:line="240" w:lineRule="exact"/>
              <w:jc w:val="center"/>
              <w:rPr>
                <w:rFonts w:ascii="仿宋_GB2312" w:hAnsi="宋体" w:eastAsia="仿宋_GB2312" w:cs="宋体"/>
                <w:b/>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1F3CCF3">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聘期</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2295E5F4">
            <w:pPr>
              <w:widowControl/>
              <w:spacing w:line="240" w:lineRule="exact"/>
              <w:jc w:val="center"/>
              <w:rPr>
                <w:rFonts w:ascii="仿宋_GB2312" w:hAnsi="宋体" w:eastAsia="仿宋_GB2312" w:cs="宋体"/>
                <w:b/>
                <w:kern w:val="0"/>
                <w:szCs w:val="21"/>
              </w:rPr>
            </w:pPr>
          </w:p>
        </w:tc>
      </w:tr>
      <w:tr w14:paraId="59861A7F">
        <w:tblPrEx>
          <w:tblCellMar>
            <w:top w:w="0" w:type="dxa"/>
            <w:left w:w="108" w:type="dxa"/>
            <w:bottom w:w="0" w:type="dxa"/>
            <w:right w:w="108" w:type="dxa"/>
          </w:tblCellMar>
        </w:tblPrEx>
        <w:trPr>
          <w:trHeight w:val="672" w:hRule="atLeast"/>
        </w:trPr>
        <w:tc>
          <w:tcPr>
            <w:tcW w:w="2880" w:type="dxa"/>
            <w:gridSpan w:val="3"/>
            <w:tcBorders>
              <w:top w:val="nil"/>
              <w:left w:val="single" w:color="auto" w:sz="4" w:space="0"/>
              <w:bottom w:val="single" w:color="auto" w:sz="4" w:space="0"/>
              <w:right w:val="single" w:color="auto" w:sz="4" w:space="0"/>
            </w:tcBorders>
            <w:vAlign w:val="center"/>
          </w:tcPr>
          <w:p w14:paraId="59D9F8D2">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正高级专业技术</w:t>
            </w:r>
          </w:p>
          <w:p w14:paraId="22086326">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资格取得时间</w:t>
            </w:r>
          </w:p>
        </w:tc>
        <w:tc>
          <w:tcPr>
            <w:tcW w:w="1590" w:type="dxa"/>
            <w:gridSpan w:val="2"/>
            <w:tcBorders>
              <w:top w:val="single" w:color="auto" w:sz="4" w:space="0"/>
              <w:left w:val="single" w:color="auto" w:sz="4" w:space="0"/>
              <w:bottom w:val="single" w:color="auto" w:sz="4" w:space="0"/>
              <w:right w:val="single" w:color="auto" w:sz="4" w:space="0"/>
            </w:tcBorders>
            <w:vAlign w:val="center"/>
          </w:tcPr>
          <w:p w14:paraId="6E31993B">
            <w:pPr>
              <w:widowControl/>
              <w:spacing w:line="240" w:lineRule="exact"/>
              <w:jc w:val="center"/>
              <w:rPr>
                <w:rFonts w:ascii="仿宋_GB2312" w:hAnsi="宋体" w:eastAsia="仿宋_GB2312" w:cs="宋体"/>
                <w:b/>
                <w:kern w:val="0"/>
                <w:szCs w:val="21"/>
              </w:rPr>
            </w:pPr>
          </w:p>
        </w:tc>
        <w:tc>
          <w:tcPr>
            <w:tcW w:w="2195" w:type="dxa"/>
            <w:gridSpan w:val="4"/>
            <w:tcBorders>
              <w:top w:val="single" w:color="auto" w:sz="4" w:space="0"/>
              <w:left w:val="single" w:color="auto" w:sz="4" w:space="0"/>
              <w:bottom w:val="single" w:color="auto" w:sz="4" w:space="0"/>
              <w:right w:val="single" w:color="auto" w:sz="4" w:space="0"/>
            </w:tcBorders>
            <w:vAlign w:val="center"/>
          </w:tcPr>
          <w:p w14:paraId="260C35C5">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正高级专业技术</w:t>
            </w:r>
          </w:p>
          <w:p w14:paraId="67981E58">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职务聘任时间</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724F74B4">
            <w:pPr>
              <w:widowControl/>
              <w:spacing w:line="240" w:lineRule="exact"/>
              <w:jc w:val="center"/>
              <w:rPr>
                <w:rFonts w:ascii="仿宋_GB2312" w:hAnsi="宋体" w:eastAsia="仿宋_GB2312" w:cs="宋体"/>
                <w:b/>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482743D">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职称</w:t>
            </w:r>
          </w:p>
          <w:p w14:paraId="5AF86265">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系列</w:t>
            </w:r>
          </w:p>
        </w:tc>
        <w:tc>
          <w:tcPr>
            <w:tcW w:w="1920" w:type="dxa"/>
            <w:gridSpan w:val="2"/>
            <w:tcBorders>
              <w:top w:val="single" w:color="auto" w:sz="4" w:space="0"/>
              <w:left w:val="single" w:color="auto" w:sz="4" w:space="0"/>
              <w:bottom w:val="single" w:color="auto" w:sz="4" w:space="0"/>
              <w:right w:val="single" w:color="000000" w:sz="4" w:space="0"/>
            </w:tcBorders>
            <w:vAlign w:val="center"/>
          </w:tcPr>
          <w:p w14:paraId="289A9C77">
            <w:pPr>
              <w:widowControl/>
              <w:spacing w:line="240" w:lineRule="exact"/>
              <w:jc w:val="center"/>
              <w:rPr>
                <w:rFonts w:ascii="仿宋_GB2312" w:hAnsi="宋体" w:eastAsia="仿宋_GB2312" w:cs="宋体"/>
                <w:b/>
                <w:kern w:val="0"/>
                <w:szCs w:val="21"/>
              </w:rPr>
            </w:pPr>
          </w:p>
        </w:tc>
      </w:tr>
      <w:tr w14:paraId="69863A31">
        <w:tblPrEx>
          <w:tblCellMar>
            <w:top w:w="0" w:type="dxa"/>
            <w:left w:w="108" w:type="dxa"/>
            <w:bottom w:w="0" w:type="dxa"/>
            <w:right w:w="108" w:type="dxa"/>
          </w:tblCellMar>
        </w:tblPrEx>
        <w:trPr>
          <w:trHeight w:val="1685" w:hRule="atLeast"/>
        </w:trPr>
        <w:tc>
          <w:tcPr>
            <w:tcW w:w="1188" w:type="dxa"/>
            <w:tcBorders>
              <w:top w:val="single" w:color="auto" w:sz="4" w:space="0"/>
              <w:left w:val="single" w:color="auto" w:sz="4" w:space="0"/>
              <w:bottom w:val="single" w:color="auto" w:sz="4" w:space="0"/>
              <w:right w:val="single" w:color="auto" w:sz="4" w:space="0"/>
            </w:tcBorders>
            <w:vAlign w:val="center"/>
          </w:tcPr>
          <w:p w14:paraId="0FC6693A">
            <w:pPr>
              <w:widowControl/>
              <w:spacing w:line="240" w:lineRule="exact"/>
              <w:jc w:val="center"/>
              <w:rPr>
                <w:rFonts w:hint="eastAsia" w:ascii="仿宋_GB2312" w:hAnsi="宋体" w:eastAsia="仿宋_GB2312" w:cs="宋体"/>
                <w:b/>
                <w:kern w:val="0"/>
                <w:szCs w:val="21"/>
                <w:lang w:eastAsia="zh-CN"/>
              </w:rPr>
            </w:pPr>
            <w:r>
              <w:rPr>
                <w:rFonts w:hint="eastAsia" w:ascii="仿宋_GB2312" w:hAnsi="宋体" w:eastAsia="仿宋_GB2312" w:cs="宋体"/>
                <w:b/>
                <w:kern w:val="0"/>
                <w:szCs w:val="21"/>
                <w:lang w:eastAsia="zh-CN"/>
              </w:rPr>
              <w:t>个人工作</w:t>
            </w:r>
          </w:p>
          <w:p w14:paraId="7D41F6F5">
            <w:pPr>
              <w:widowControl/>
              <w:spacing w:line="240" w:lineRule="exact"/>
              <w:jc w:val="center"/>
              <w:rPr>
                <w:rFonts w:hint="eastAsia" w:ascii="仿宋_GB2312" w:hAnsi="宋体" w:eastAsia="仿宋_GB2312" w:cs="宋体"/>
                <w:b/>
                <w:kern w:val="0"/>
                <w:szCs w:val="21"/>
              </w:rPr>
            </w:pPr>
            <w:r>
              <w:rPr>
                <w:rFonts w:hint="eastAsia" w:ascii="仿宋_GB2312" w:hAnsi="宋体" w:eastAsia="仿宋_GB2312" w:cs="宋体"/>
                <w:b/>
                <w:kern w:val="0"/>
                <w:szCs w:val="21"/>
                <w:lang w:eastAsia="zh-CN"/>
              </w:rPr>
              <w:t>简历</w:t>
            </w:r>
          </w:p>
        </w:tc>
        <w:tc>
          <w:tcPr>
            <w:tcW w:w="9552" w:type="dxa"/>
            <w:gridSpan w:val="13"/>
            <w:tcBorders>
              <w:top w:val="single" w:color="auto" w:sz="4" w:space="0"/>
              <w:left w:val="nil"/>
              <w:bottom w:val="single" w:color="auto" w:sz="4" w:space="0"/>
              <w:right w:val="single" w:color="auto" w:sz="4" w:space="0"/>
            </w:tcBorders>
            <w:noWrap/>
            <w:vAlign w:val="center"/>
          </w:tcPr>
          <w:p w14:paraId="74DED65E">
            <w:pPr>
              <w:spacing w:line="240" w:lineRule="exact"/>
              <w:rPr>
                <w:rFonts w:hint="eastAsia" w:ascii="仿宋_GB2312" w:eastAsia="仿宋_GB2312"/>
                <w:b/>
                <w:szCs w:val="21"/>
              </w:rPr>
            </w:pPr>
          </w:p>
        </w:tc>
      </w:tr>
      <w:tr w14:paraId="265F4E0B">
        <w:tblPrEx>
          <w:tblCellMar>
            <w:top w:w="0" w:type="dxa"/>
            <w:left w:w="108" w:type="dxa"/>
            <w:bottom w:w="0" w:type="dxa"/>
            <w:right w:w="108" w:type="dxa"/>
          </w:tblCellMar>
        </w:tblPrEx>
        <w:trPr>
          <w:trHeight w:val="945" w:hRule="atLeast"/>
        </w:trPr>
        <w:tc>
          <w:tcPr>
            <w:tcW w:w="1188" w:type="dxa"/>
            <w:vMerge w:val="restart"/>
            <w:tcBorders>
              <w:top w:val="single" w:color="auto" w:sz="4" w:space="0"/>
              <w:left w:val="single" w:color="auto" w:sz="4" w:space="0"/>
              <w:right w:val="single" w:color="auto" w:sz="4" w:space="0"/>
            </w:tcBorders>
            <w:vAlign w:val="center"/>
          </w:tcPr>
          <w:p w14:paraId="4120EFA6">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符合岗位申报条件情况</w:t>
            </w:r>
          </w:p>
        </w:tc>
        <w:tc>
          <w:tcPr>
            <w:tcW w:w="9552" w:type="dxa"/>
            <w:gridSpan w:val="13"/>
            <w:tcBorders>
              <w:top w:val="single" w:color="auto" w:sz="4" w:space="0"/>
              <w:left w:val="nil"/>
              <w:bottom w:val="single" w:color="auto" w:sz="4" w:space="0"/>
              <w:right w:val="single" w:color="000000" w:sz="4" w:space="0"/>
            </w:tcBorders>
            <w:noWrap/>
            <w:vAlign w:val="center"/>
          </w:tcPr>
          <w:p w14:paraId="436DB89A">
            <w:pPr>
              <w:spacing w:line="240" w:lineRule="exact"/>
              <w:rPr>
                <w:rFonts w:ascii="仿宋_GB2312" w:eastAsia="仿宋_GB2312"/>
                <w:b/>
                <w:szCs w:val="21"/>
              </w:rPr>
            </w:pPr>
            <w:r>
              <w:rPr>
                <w:rFonts w:hint="eastAsia" w:ascii="仿宋_GB2312" w:eastAsia="仿宋_GB2312"/>
                <w:b/>
                <w:szCs w:val="21"/>
              </w:rPr>
              <w:t>人才类：</w:t>
            </w:r>
          </w:p>
        </w:tc>
      </w:tr>
      <w:tr w14:paraId="24B1A4C3">
        <w:tblPrEx>
          <w:tblCellMar>
            <w:top w:w="0" w:type="dxa"/>
            <w:left w:w="108" w:type="dxa"/>
            <w:bottom w:w="0" w:type="dxa"/>
            <w:right w:w="108" w:type="dxa"/>
          </w:tblCellMar>
        </w:tblPrEx>
        <w:trPr>
          <w:trHeight w:val="945" w:hRule="atLeast"/>
        </w:trPr>
        <w:tc>
          <w:tcPr>
            <w:tcW w:w="1188" w:type="dxa"/>
            <w:vMerge w:val="continue"/>
            <w:tcBorders>
              <w:left w:val="single" w:color="auto" w:sz="4" w:space="0"/>
              <w:right w:val="single" w:color="auto" w:sz="4" w:space="0"/>
            </w:tcBorders>
            <w:vAlign w:val="center"/>
          </w:tcPr>
          <w:p w14:paraId="57AC7333">
            <w:pPr>
              <w:widowControl/>
              <w:spacing w:line="240" w:lineRule="exact"/>
              <w:jc w:val="center"/>
              <w:rPr>
                <w:rFonts w:ascii="仿宋_GB2312" w:hAnsi="宋体" w:eastAsia="仿宋_GB2312" w:cs="宋体"/>
                <w:b/>
                <w:kern w:val="0"/>
                <w:szCs w:val="21"/>
              </w:rPr>
            </w:pPr>
          </w:p>
        </w:tc>
        <w:tc>
          <w:tcPr>
            <w:tcW w:w="9552" w:type="dxa"/>
            <w:gridSpan w:val="13"/>
            <w:tcBorders>
              <w:top w:val="single" w:color="auto" w:sz="4" w:space="0"/>
              <w:left w:val="nil"/>
              <w:bottom w:val="single" w:color="auto" w:sz="4" w:space="0"/>
              <w:right w:val="single" w:color="000000" w:sz="4" w:space="0"/>
            </w:tcBorders>
            <w:noWrap/>
            <w:vAlign w:val="center"/>
          </w:tcPr>
          <w:p w14:paraId="5F3FDEEE">
            <w:pPr>
              <w:spacing w:line="240" w:lineRule="exact"/>
              <w:rPr>
                <w:rFonts w:ascii="仿宋_GB2312" w:eastAsia="仿宋_GB2312"/>
                <w:b/>
                <w:szCs w:val="21"/>
              </w:rPr>
            </w:pPr>
            <w:r>
              <w:rPr>
                <w:rFonts w:hint="eastAsia" w:ascii="仿宋_GB2312" w:eastAsia="仿宋_GB2312"/>
                <w:b/>
                <w:szCs w:val="21"/>
              </w:rPr>
              <w:t>奖项类：</w:t>
            </w:r>
          </w:p>
        </w:tc>
      </w:tr>
      <w:tr w14:paraId="6F00967D">
        <w:tblPrEx>
          <w:tblCellMar>
            <w:top w:w="0" w:type="dxa"/>
            <w:left w:w="108" w:type="dxa"/>
            <w:bottom w:w="0" w:type="dxa"/>
            <w:right w:w="108" w:type="dxa"/>
          </w:tblCellMar>
        </w:tblPrEx>
        <w:trPr>
          <w:trHeight w:val="945" w:hRule="atLeast"/>
        </w:trPr>
        <w:tc>
          <w:tcPr>
            <w:tcW w:w="1188" w:type="dxa"/>
            <w:vMerge w:val="continue"/>
            <w:tcBorders>
              <w:left w:val="single" w:color="auto" w:sz="4" w:space="0"/>
              <w:right w:val="single" w:color="auto" w:sz="4" w:space="0"/>
            </w:tcBorders>
            <w:vAlign w:val="center"/>
          </w:tcPr>
          <w:p w14:paraId="3D8D0E90">
            <w:pPr>
              <w:widowControl/>
              <w:spacing w:line="240" w:lineRule="exact"/>
              <w:jc w:val="center"/>
              <w:rPr>
                <w:rFonts w:ascii="仿宋_GB2312" w:hAnsi="宋体" w:eastAsia="仿宋_GB2312" w:cs="宋体"/>
                <w:b/>
                <w:kern w:val="0"/>
                <w:szCs w:val="21"/>
              </w:rPr>
            </w:pPr>
          </w:p>
        </w:tc>
        <w:tc>
          <w:tcPr>
            <w:tcW w:w="9552" w:type="dxa"/>
            <w:gridSpan w:val="13"/>
            <w:tcBorders>
              <w:top w:val="single" w:color="auto" w:sz="4" w:space="0"/>
              <w:left w:val="nil"/>
              <w:bottom w:val="single" w:color="auto" w:sz="4" w:space="0"/>
              <w:right w:val="single" w:color="000000" w:sz="4" w:space="0"/>
            </w:tcBorders>
            <w:noWrap/>
            <w:vAlign w:val="center"/>
          </w:tcPr>
          <w:p w14:paraId="7F98C065">
            <w:pPr>
              <w:spacing w:line="240" w:lineRule="exact"/>
              <w:rPr>
                <w:rFonts w:ascii="仿宋_GB2312" w:eastAsia="仿宋_GB2312"/>
                <w:b/>
                <w:szCs w:val="21"/>
              </w:rPr>
            </w:pPr>
            <w:r>
              <w:rPr>
                <w:rFonts w:hint="eastAsia" w:ascii="仿宋_GB2312" w:eastAsia="仿宋_GB2312"/>
                <w:b/>
                <w:szCs w:val="21"/>
              </w:rPr>
              <w:t>项目及成果类：</w:t>
            </w:r>
          </w:p>
          <w:p w14:paraId="781702EF">
            <w:pPr>
              <w:spacing w:line="240" w:lineRule="exact"/>
              <w:ind w:left="2108" w:hanging="2108" w:hangingChars="1000"/>
              <w:rPr>
                <w:rFonts w:ascii="仿宋_GB2312" w:eastAsia="仿宋_GB2312"/>
                <w:b/>
                <w:szCs w:val="21"/>
              </w:rPr>
            </w:pPr>
          </w:p>
        </w:tc>
      </w:tr>
      <w:tr w14:paraId="276D8FDD">
        <w:tblPrEx>
          <w:tblCellMar>
            <w:top w:w="0" w:type="dxa"/>
            <w:left w:w="108" w:type="dxa"/>
            <w:bottom w:w="0" w:type="dxa"/>
            <w:right w:w="108" w:type="dxa"/>
          </w:tblCellMar>
        </w:tblPrEx>
        <w:trPr>
          <w:trHeight w:val="945" w:hRule="atLeast"/>
        </w:trPr>
        <w:tc>
          <w:tcPr>
            <w:tcW w:w="1188" w:type="dxa"/>
            <w:vMerge w:val="continue"/>
            <w:tcBorders>
              <w:left w:val="single" w:color="auto" w:sz="4" w:space="0"/>
              <w:right w:val="single" w:color="auto" w:sz="4" w:space="0"/>
            </w:tcBorders>
            <w:vAlign w:val="center"/>
          </w:tcPr>
          <w:p w14:paraId="766C44AB">
            <w:pPr>
              <w:widowControl/>
              <w:spacing w:line="240" w:lineRule="exact"/>
              <w:jc w:val="center"/>
              <w:rPr>
                <w:rFonts w:ascii="仿宋_GB2312" w:hAnsi="宋体" w:eastAsia="仿宋_GB2312" w:cs="宋体"/>
                <w:b/>
                <w:kern w:val="0"/>
                <w:szCs w:val="21"/>
              </w:rPr>
            </w:pPr>
          </w:p>
        </w:tc>
        <w:tc>
          <w:tcPr>
            <w:tcW w:w="9552" w:type="dxa"/>
            <w:gridSpan w:val="13"/>
            <w:tcBorders>
              <w:top w:val="single" w:color="auto" w:sz="4" w:space="0"/>
              <w:left w:val="nil"/>
              <w:bottom w:val="single" w:color="auto" w:sz="4" w:space="0"/>
              <w:right w:val="single" w:color="000000" w:sz="4" w:space="0"/>
            </w:tcBorders>
            <w:noWrap/>
            <w:vAlign w:val="center"/>
          </w:tcPr>
          <w:p w14:paraId="2D7AC01F">
            <w:pPr>
              <w:spacing w:line="240" w:lineRule="exact"/>
              <w:rPr>
                <w:rFonts w:ascii="仿宋_GB2312" w:eastAsia="仿宋_GB2312"/>
                <w:b/>
                <w:szCs w:val="21"/>
              </w:rPr>
            </w:pPr>
            <w:r>
              <w:rPr>
                <w:rFonts w:hint="eastAsia" w:ascii="仿宋_GB2312" w:eastAsia="仿宋_GB2312"/>
                <w:b/>
                <w:szCs w:val="21"/>
              </w:rPr>
              <w:t>人才及社会影响类：</w:t>
            </w:r>
            <w:r>
              <w:rPr>
                <w:rFonts w:ascii="仿宋_GB2312" w:eastAsia="仿宋_GB2312"/>
                <w:b/>
                <w:szCs w:val="21"/>
              </w:rPr>
              <w:t xml:space="preserve"> </w:t>
            </w:r>
          </w:p>
        </w:tc>
      </w:tr>
      <w:tr w14:paraId="7CCA2472">
        <w:tblPrEx>
          <w:tblCellMar>
            <w:top w:w="0" w:type="dxa"/>
            <w:left w:w="108" w:type="dxa"/>
            <w:bottom w:w="0" w:type="dxa"/>
            <w:right w:w="108" w:type="dxa"/>
          </w:tblCellMar>
        </w:tblPrEx>
        <w:trPr>
          <w:trHeight w:val="1342" w:hRule="atLeast"/>
        </w:trPr>
        <w:tc>
          <w:tcPr>
            <w:tcW w:w="1188" w:type="dxa"/>
            <w:tcBorders>
              <w:top w:val="single" w:color="auto" w:sz="4" w:space="0"/>
              <w:left w:val="single" w:color="auto" w:sz="4" w:space="0"/>
              <w:bottom w:val="single" w:color="auto" w:sz="4" w:space="0"/>
              <w:right w:val="single" w:color="auto" w:sz="4" w:space="0"/>
            </w:tcBorders>
            <w:vAlign w:val="center"/>
          </w:tcPr>
          <w:p w14:paraId="4B51E222">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事业单位</w:t>
            </w:r>
          </w:p>
          <w:p w14:paraId="7DFADF95">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推荐意见</w:t>
            </w:r>
          </w:p>
        </w:tc>
        <w:tc>
          <w:tcPr>
            <w:tcW w:w="9552" w:type="dxa"/>
            <w:gridSpan w:val="13"/>
            <w:tcBorders>
              <w:top w:val="single" w:color="auto" w:sz="4" w:space="0"/>
              <w:left w:val="nil"/>
              <w:bottom w:val="single" w:color="auto" w:sz="4" w:space="0"/>
              <w:right w:val="single" w:color="000000" w:sz="4" w:space="0"/>
            </w:tcBorders>
            <w:vAlign w:val="center"/>
          </w:tcPr>
          <w:p w14:paraId="09A8EDD6">
            <w:pPr>
              <w:widowControl/>
              <w:spacing w:line="240" w:lineRule="exact"/>
              <w:jc w:val="center"/>
              <w:rPr>
                <w:rFonts w:ascii="仿宋_GB2312" w:hAnsi="宋体" w:eastAsia="仿宋_GB2312" w:cs="宋体"/>
                <w:b/>
                <w:kern w:val="0"/>
                <w:szCs w:val="21"/>
              </w:rPr>
            </w:pPr>
          </w:p>
          <w:p w14:paraId="7E0F9E27">
            <w:pPr>
              <w:widowControl/>
              <w:spacing w:line="240" w:lineRule="exact"/>
              <w:jc w:val="center"/>
              <w:rPr>
                <w:rFonts w:ascii="仿宋_GB2312" w:hAnsi="宋体" w:eastAsia="仿宋_GB2312" w:cs="宋体"/>
                <w:b/>
                <w:kern w:val="0"/>
                <w:szCs w:val="21"/>
              </w:rPr>
            </w:pPr>
          </w:p>
          <w:p w14:paraId="51D3C397">
            <w:pPr>
              <w:widowControl/>
              <w:spacing w:line="240" w:lineRule="exact"/>
              <w:jc w:val="center"/>
              <w:rPr>
                <w:rFonts w:ascii="仿宋_GB2312" w:hAnsi="宋体" w:eastAsia="仿宋_GB2312" w:cs="宋体"/>
                <w:b/>
                <w:kern w:val="0"/>
                <w:szCs w:val="21"/>
              </w:rPr>
            </w:pPr>
            <w:r>
              <w:rPr>
                <w:rFonts w:ascii="仿宋_GB2312" w:hAnsi="宋体" w:eastAsia="仿宋_GB2312" w:cs="宋体"/>
                <w:b/>
                <w:kern w:val="0"/>
                <w:szCs w:val="21"/>
              </w:rPr>
              <w:t xml:space="preserve">                                           </w:t>
            </w:r>
            <w:r>
              <w:rPr>
                <w:rFonts w:hint="eastAsia" w:ascii="仿宋_GB2312" w:hAnsi="宋体" w:eastAsia="仿宋_GB2312" w:cs="宋体"/>
                <w:b/>
                <w:kern w:val="0"/>
                <w:szCs w:val="21"/>
              </w:rPr>
              <w:t>（盖</w:t>
            </w:r>
            <w:r>
              <w:rPr>
                <w:rFonts w:ascii="仿宋_GB2312" w:hAnsi="宋体" w:eastAsia="仿宋_GB2312" w:cs="宋体"/>
                <w:b/>
                <w:kern w:val="0"/>
                <w:szCs w:val="21"/>
              </w:rPr>
              <w:t xml:space="preserve">  </w:t>
            </w:r>
            <w:r>
              <w:rPr>
                <w:rFonts w:hint="eastAsia" w:ascii="仿宋_GB2312" w:hAnsi="宋体" w:eastAsia="仿宋_GB2312" w:cs="宋体"/>
                <w:b/>
                <w:kern w:val="0"/>
                <w:szCs w:val="21"/>
              </w:rPr>
              <w:t>章）</w:t>
            </w:r>
          </w:p>
          <w:p w14:paraId="6850D32E">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 xml:space="preserve">                                     </w:t>
            </w:r>
            <w:r>
              <w:rPr>
                <w:rFonts w:ascii="仿宋_GB2312" w:hAnsi="宋体" w:eastAsia="仿宋_GB2312" w:cs="宋体"/>
                <w:b/>
                <w:kern w:val="0"/>
                <w:szCs w:val="21"/>
              </w:rPr>
              <w:t xml:space="preserve"> </w:t>
            </w:r>
            <w:r>
              <w:rPr>
                <w:rFonts w:hint="eastAsia" w:ascii="仿宋_GB2312" w:hAnsi="宋体" w:eastAsia="仿宋_GB2312" w:cs="宋体"/>
                <w:b/>
                <w:kern w:val="0"/>
                <w:szCs w:val="21"/>
              </w:rPr>
              <w:t xml:space="preserve">   年    月    日</w:t>
            </w:r>
          </w:p>
        </w:tc>
      </w:tr>
      <w:tr w14:paraId="4D0F199A">
        <w:tblPrEx>
          <w:tblCellMar>
            <w:top w:w="0" w:type="dxa"/>
            <w:left w:w="108" w:type="dxa"/>
            <w:bottom w:w="0" w:type="dxa"/>
            <w:right w:w="108" w:type="dxa"/>
          </w:tblCellMar>
        </w:tblPrEx>
        <w:trPr>
          <w:trHeight w:val="1425" w:hRule="atLeast"/>
        </w:trPr>
        <w:tc>
          <w:tcPr>
            <w:tcW w:w="1188" w:type="dxa"/>
            <w:tcBorders>
              <w:top w:val="nil"/>
              <w:left w:val="single" w:color="auto" w:sz="4" w:space="0"/>
              <w:bottom w:val="single" w:color="auto" w:sz="4" w:space="0"/>
              <w:right w:val="single" w:color="auto" w:sz="4" w:space="0"/>
            </w:tcBorders>
            <w:vAlign w:val="center"/>
          </w:tcPr>
          <w:p w14:paraId="686C3638">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区县政府人事行政部门或市级主管部门审核意见</w:t>
            </w:r>
          </w:p>
        </w:tc>
        <w:tc>
          <w:tcPr>
            <w:tcW w:w="9552" w:type="dxa"/>
            <w:gridSpan w:val="13"/>
            <w:tcBorders>
              <w:top w:val="single" w:color="auto" w:sz="4" w:space="0"/>
              <w:left w:val="nil"/>
              <w:bottom w:val="single" w:color="auto" w:sz="4" w:space="0"/>
              <w:right w:val="single" w:color="000000" w:sz="4" w:space="0"/>
            </w:tcBorders>
            <w:vAlign w:val="center"/>
          </w:tcPr>
          <w:p w14:paraId="321536BE">
            <w:pPr>
              <w:widowControl/>
              <w:spacing w:line="240" w:lineRule="exact"/>
              <w:jc w:val="center"/>
              <w:rPr>
                <w:rFonts w:ascii="仿宋_GB2312" w:hAnsi="宋体" w:eastAsia="仿宋_GB2312" w:cs="宋体"/>
                <w:b/>
                <w:kern w:val="0"/>
                <w:szCs w:val="21"/>
              </w:rPr>
            </w:pPr>
          </w:p>
          <w:p w14:paraId="298AFDE3">
            <w:pPr>
              <w:widowControl/>
              <w:spacing w:line="240" w:lineRule="exact"/>
              <w:jc w:val="center"/>
              <w:rPr>
                <w:rFonts w:ascii="仿宋_GB2312" w:hAnsi="宋体" w:eastAsia="仿宋_GB2312" w:cs="宋体"/>
                <w:b/>
                <w:kern w:val="0"/>
                <w:szCs w:val="21"/>
              </w:rPr>
            </w:pPr>
          </w:p>
          <w:p w14:paraId="3C4206E3">
            <w:pPr>
              <w:widowControl/>
              <w:spacing w:line="240" w:lineRule="exact"/>
              <w:jc w:val="center"/>
              <w:rPr>
                <w:rFonts w:ascii="仿宋_GB2312" w:hAnsi="宋体" w:eastAsia="仿宋_GB2312" w:cs="宋体"/>
                <w:b/>
                <w:kern w:val="0"/>
                <w:szCs w:val="21"/>
              </w:rPr>
            </w:pPr>
            <w:r>
              <w:rPr>
                <w:rFonts w:ascii="仿宋_GB2312" w:hAnsi="宋体" w:eastAsia="仿宋_GB2312" w:cs="宋体"/>
                <w:b/>
                <w:kern w:val="0"/>
                <w:szCs w:val="21"/>
              </w:rPr>
              <w:t xml:space="preserve">                                           </w:t>
            </w:r>
            <w:r>
              <w:rPr>
                <w:rFonts w:hint="eastAsia" w:ascii="仿宋_GB2312" w:hAnsi="宋体" w:eastAsia="仿宋_GB2312" w:cs="宋体"/>
                <w:b/>
                <w:kern w:val="0"/>
                <w:szCs w:val="21"/>
              </w:rPr>
              <w:t>（盖</w:t>
            </w:r>
            <w:r>
              <w:rPr>
                <w:rFonts w:ascii="仿宋_GB2312" w:hAnsi="宋体" w:eastAsia="仿宋_GB2312" w:cs="宋体"/>
                <w:b/>
                <w:kern w:val="0"/>
                <w:szCs w:val="21"/>
              </w:rPr>
              <w:t xml:space="preserve">  </w:t>
            </w:r>
            <w:r>
              <w:rPr>
                <w:rFonts w:hint="eastAsia" w:ascii="仿宋_GB2312" w:hAnsi="宋体" w:eastAsia="仿宋_GB2312" w:cs="宋体"/>
                <w:b/>
                <w:kern w:val="0"/>
                <w:szCs w:val="21"/>
              </w:rPr>
              <w:t>章）</w:t>
            </w:r>
          </w:p>
          <w:p w14:paraId="695120B1">
            <w:pPr>
              <w:widowControl/>
              <w:spacing w:line="240" w:lineRule="exact"/>
              <w:jc w:val="center"/>
              <w:rPr>
                <w:rFonts w:ascii="仿宋_GB2312" w:hAnsi="宋体" w:eastAsia="仿宋_GB2312" w:cs="宋体"/>
                <w:b/>
                <w:kern w:val="0"/>
                <w:szCs w:val="21"/>
              </w:rPr>
            </w:pPr>
            <w:r>
              <w:rPr>
                <w:rFonts w:ascii="仿宋_GB2312" w:hAnsi="宋体" w:eastAsia="仿宋_GB2312" w:cs="宋体"/>
                <w:b/>
                <w:kern w:val="0"/>
                <w:szCs w:val="21"/>
              </w:rPr>
              <w:t xml:space="preserve">                                          </w:t>
            </w:r>
            <w:r>
              <w:rPr>
                <w:rFonts w:hint="eastAsia" w:ascii="仿宋_GB2312" w:hAnsi="宋体" w:eastAsia="仿宋_GB2312" w:cs="宋体"/>
                <w:b/>
                <w:kern w:val="0"/>
                <w:szCs w:val="21"/>
              </w:rPr>
              <w:t>年</w:t>
            </w:r>
            <w:r>
              <w:rPr>
                <w:rFonts w:ascii="仿宋_GB2312" w:hAnsi="宋体" w:eastAsia="仿宋_GB2312" w:cs="宋体"/>
                <w:b/>
                <w:kern w:val="0"/>
                <w:szCs w:val="21"/>
              </w:rPr>
              <w:t xml:space="preserve">    </w:t>
            </w:r>
            <w:r>
              <w:rPr>
                <w:rFonts w:hint="eastAsia" w:ascii="仿宋_GB2312" w:hAnsi="宋体" w:eastAsia="仿宋_GB2312" w:cs="宋体"/>
                <w:b/>
                <w:kern w:val="0"/>
                <w:szCs w:val="21"/>
              </w:rPr>
              <w:t>月</w:t>
            </w:r>
            <w:r>
              <w:rPr>
                <w:rFonts w:ascii="仿宋_GB2312" w:hAnsi="宋体" w:eastAsia="仿宋_GB2312" w:cs="宋体"/>
                <w:b/>
                <w:kern w:val="0"/>
                <w:szCs w:val="21"/>
              </w:rPr>
              <w:t xml:space="preserve">    </w:t>
            </w:r>
            <w:r>
              <w:rPr>
                <w:rFonts w:hint="eastAsia" w:ascii="仿宋_GB2312" w:hAnsi="宋体" w:eastAsia="仿宋_GB2312" w:cs="宋体"/>
                <w:b/>
                <w:kern w:val="0"/>
                <w:szCs w:val="21"/>
              </w:rPr>
              <w:t>日</w:t>
            </w:r>
          </w:p>
        </w:tc>
      </w:tr>
      <w:tr w14:paraId="0BA56D73">
        <w:tblPrEx>
          <w:tblCellMar>
            <w:top w:w="0" w:type="dxa"/>
            <w:left w:w="108" w:type="dxa"/>
            <w:bottom w:w="0" w:type="dxa"/>
            <w:right w:w="108" w:type="dxa"/>
          </w:tblCellMar>
        </w:tblPrEx>
        <w:trPr>
          <w:trHeight w:val="1425" w:hRule="atLeast"/>
        </w:trPr>
        <w:tc>
          <w:tcPr>
            <w:tcW w:w="1188" w:type="dxa"/>
            <w:tcBorders>
              <w:top w:val="nil"/>
              <w:left w:val="single" w:color="auto" w:sz="4" w:space="0"/>
              <w:bottom w:val="single" w:color="auto" w:sz="4" w:space="0"/>
              <w:right w:val="single" w:color="auto" w:sz="4" w:space="0"/>
            </w:tcBorders>
            <w:vAlign w:val="center"/>
          </w:tcPr>
          <w:p w14:paraId="5F45FFCD">
            <w:pPr>
              <w:widowControl/>
              <w:spacing w:line="24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市政府人事行政部门核准意见</w:t>
            </w:r>
          </w:p>
        </w:tc>
        <w:tc>
          <w:tcPr>
            <w:tcW w:w="9552" w:type="dxa"/>
            <w:gridSpan w:val="13"/>
            <w:tcBorders>
              <w:top w:val="single" w:color="auto" w:sz="4" w:space="0"/>
              <w:left w:val="nil"/>
              <w:bottom w:val="single" w:color="auto" w:sz="4" w:space="0"/>
              <w:right w:val="single" w:color="000000" w:sz="4" w:space="0"/>
            </w:tcBorders>
            <w:vAlign w:val="center"/>
          </w:tcPr>
          <w:p w14:paraId="72A3A25C">
            <w:pPr>
              <w:widowControl/>
              <w:spacing w:line="240" w:lineRule="exact"/>
              <w:jc w:val="center"/>
              <w:rPr>
                <w:rFonts w:ascii="仿宋_GB2312" w:hAnsi="宋体" w:eastAsia="仿宋_GB2312" w:cs="宋体"/>
                <w:b/>
                <w:kern w:val="0"/>
                <w:szCs w:val="21"/>
              </w:rPr>
            </w:pPr>
          </w:p>
          <w:p w14:paraId="110D9EB9">
            <w:pPr>
              <w:widowControl/>
              <w:spacing w:line="240" w:lineRule="exact"/>
              <w:jc w:val="center"/>
              <w:rPr>
                <w:rFonts w:ascii="仿宋_GB2312" w:hAnsi="宋体" w:eastAsia="仿宋_GB2312" w:cs="宋体"/>
                <w:b/>
                <w:kern w:val="0"/>
                <w:szCs w:val="21"/>
              </w:rPr>
            </w:pPr>
            <w:r>
              <w:rPr>
                <w:rFonts w:ascii="仿宋_GB2312" w:hAnsi="宋体" w:eastAsia="仿宋_GB2312" w:cs="宋体"/>
                <w:b/>
                <w:kern w:val="0"/>
                <w:szCs w:val="21"/>
              </w:rPr>
              <w:t xml:space="preserve">                                          </w:t>
            </w:r>
            <w:r>
              <w:rPr>
                <w:rFonts w:hint="eastAsia" w:ascii="仿宋_GB2312" w:hAnsi="宋体" w:eastAsia="仿宋_GB2312" w:cs="宋体"/>
                <w:b/>
                <w:kern w:val="0"/>
                <w:szCs w:val="21"/>
              </w:rPr>
              <w:t>（盖</w:t>
            </w:r>
            <w:r>
              <w:rPr>
                <w:rFonts w:ascii="仿宋_GB2312" w:hAnsi="宋体" w:eastAsia="仿宋_GB2312" w:cs="宋体"/>
                <w:b/>
                <w:kern w:val="0"/>
                <w:szCs w:val="21"/>
              </w:rPr>
              <w:t xml:space="preserve">  </w:t>
            </w:r>
            <w:r>
              <w:rPr>
                <w:rFonts w:hint="eastAsia" w:ascii="仿宋_GB2312" w:hAnsi="宋体" w:eastAsia="仿宋_GB2312" w:cs="宋体"/>
                <w:b/>
                <w:kern w:val="0"/>
                <w:szCs w:val="21"/>
              </w:rPr>
              <w:t>章）</w:t>
            </w:r>
          </w:p>
          <w:p w14:paraId="548A3BA2">
            <w:pPr>
              <w:widowControl/>
              <w:spacing w:line="240" w:lineRule="exact"/>
              <w:jc w:val="center"/>
              <w:rPr>
                <w:rFonts w:ascii="仿宋_GB2312" w:hAnsi="宋体" w:eastAsia="仿宋_GB2312" w:cs="宋体"/>
                <w:b/>
                <w:kern w:val="0"/>
                <w:szCs w:val="21"/>
              </w:rPr>
            </w:pPr>
            <w:r>
              <w:rPr>
                <w:rFonts w:ascii="仿宋_GB2312" w:hAnsi="宋体" w:eastAsia="仿宋_GB2312" w:cs="宋体"/>
                <w:b/>
                <w:kern w:val="0"/>
                <w:szCs w:val="21"/>
              </w:rPr>
              <w:t xml:space="preserve">                                          </w:t>
            </w:r>
            <w:r>
              <w:rPr>
                <w:rFonts w:hint="eastAsia" w:ascii="仿宋_GB2312" w:hAnsi="宋体" w:eastAsia="仿宋_GB2312" w:cs="宋体"/>
                <w:b/>
                <w:kern w:val="0"/>
                <w:szCs w:val="21"/>
              </w:rPr>
              <w:t>年</w:t>
            </w:r>
            <w:r>
              <w:rPr>
                <w:rFonts w:ascii="仿宋_GB2312" w:hAnsi="宋体" w:eastAsia="仿宋_GB2312" w:cs="宋体"/>
                <w:b/>
                <w:kern w:val="0"/>
                <w:szCs w:val="21"/>
              </w:rPr>
              <w:t xml:space="preserve">    </w:t>
            </w:r>
            <w:r>
              <w:rPr>
                <w:rFonts w:hint="eastAsia" w:ascii="仿宋_GB2312" w:hAnsi="宋体" w:eastAsia="仿宋_GB2312" w:cs="宋体"/>
                <w:b/>
                <w:kern w:val="0"/>
                <w:szCs w:val="21"/>
              </w:rPr>
              <w:t>月</w:t>
            </w:r>
            <w:r>
              <w:rPr>
                <w:rFonts w:ascii="仿宋_GB2312" w:hAnsi="宋体" w:eastAsia="仿宋_GB2312" w:cs="宋体"/>
                <w:b/>
                <w:kern w:val="0"/>
                <w:szCs w:val="21"/>
              </w:rPr>
              <w:t xml:space="preserve">    </w:t>
            </w:r>
            <w:r>
              <w:rPr>
                <w:rFonts w:hint="eastAsia" w:ascii="仿宋_GB2312" w:hAnsi="宋体" w:eastAsia="仿宋_GB2312" w:cs="宋体"/>
                <w:b/>
                <w:kern w:val="0"/>
                <w:szCs w:val="21"/>
              </w:rPr>
              <w:t>日</w:t>
            </w:r>
          </w:p>
        </w:tc>
      </w:tr>
    </w:tbl>
    <w:p w14:paraId="58D46C88">
      <w:pPr>
        <w:spacing w:line="600" w:lineRule="exact"/>
        <w:rPr>
          <w:sz w:val="30"/>
          <w:szCs w:val="30"/>
        </w:rPr>
        <w:sectPr>
          <w:pgSz w:w="11906" w:h="16838"/>
          <w:pgMar w:top="1440" w:right="1800" w:bottom="1440" w:left="1800" w:header="851" w:footer="992" w:gutter="0"/>
          <w:cols w:space="425" w:num="1"/>
          <w:docGrid w:type="lines" w:linePitch="312" w:charSpace="0"/>
        </w:sectPr>
      </w:pPr>
    </w:p>
    <w:p w14:paraId="2ECEA8A8">
      <w:pPr>
        <w:jc w:val="left"/>
        <w:rPr>
          <w:rFonts w:ascii="方正黑体_GBK" w:eastAsia="方正黑体_GBK"/>
          <w:sz w:val="32"/>
          <w:szCs w:val="32"/>
        </w:rPr>
      </w:pPr>
      <w:r>
        <w:rPr>
          <w:rFonts w:hint="eastAsia" w:ascii="方正黑体_GBK" w:eastAsia="方正黑体_GBK"/>
          <w:sz w:val="32"/>
          <w:szCs w:val="32"/>
        </w:rPr>
        <w:t xml:space="preserve">附件3 </w:t>
      </w:r>
    </w:p>
    <w:p w14:paraId="5DAD7A6A">
      <w:pPr>
        <w:jc w:val="center"/>
        <w:rPr>
          <w:rFonts w:ascii="方正小标宋_GBK" w:eastAsia="方正小标宋_GBK"/>
          <w:sz w:val="44"/>
          <w:szCs w:val="44"/>
        </w:rPr>
      </w:pPr>
      <w:r>
        <w:rPr>
          <w:rFonts w:hint="eastAsia" w:ascii="方正黑体_GBK" w:eastAsia="方正黑体_GBK"/>
          <w:sz w:val="32"/>
          <w:szCs w:val="32"/>
        </w:rPr>
        <w:t xml:space="preserve">     </w:t>
      </w:r>
      <w:r>
        <w:rPr>
          <w:rFonts w:hint="eastAsia" w:ascii="方正小标宋_GBK" w:eastAsia="方正小标宋_GBK"/>
          <w:sz w:val="44"/>
          <w:szCs w:val="44"/>
        </w:rPr>
        <w:t>重庆市事业单位专业技术二级岗位拟申报人选一览表</w:t>
      </w:r>
    </w:p>
    <w:p w14:paraId="3A0DF4D2">
      <w:pPr>
        <w:spacing w:line="240" w:lineRule="exact"/>
        <w:rPr>
          <w:rFonts w:ascii="仿宋_GB2312"/>
          <w:sz w:val="24"/>
        </w:rPr>
      </w:pPr>
    </w:p>
    <w:p w14:paraId="56BBF3F5">
      <w:pPr>
        <w:rPr>
          <w:rFonts w:ascii="仿宋_GB2312" w:eastAsia="仿宋_GB2312"/>
          <w:sz w:val="19"/>
        </w:rPr>
      </w:pPr>
      <w:r>
        <w:rPr>
          <w:rFonts w:hint="eastAsia" w:ascii="仿宋_GB2312" w:eastAsia="仿宋_GB2312"/>
          <w:sz w:val="24"/>
          <w:szCs w:val="28"/>
        </w:rPr>
        <w:t>市属高校、委直属单位（盖章），市级主管部门（盖章）：</w:t>
      </w:r>
      <w:r>
        <w:rPr>
          <w:rFonts w:ascii="仿宋_GB2312" w:eastAsia="仿宋_GB2312"/>
          <w:sz w:val="24"/>
          <w:szCs w:val="28"/>
        </w:rPr>
        <w:t xml:space="preserve">                          </w:t>
      </w:r>
      <w:r>
        <w:rPr>
          <w:rFonts w:hint="eastAsia" w:ascii="仿宋_GB2312" w:eastAsia="仿宋_GB2312"/>
          <w:sz w:val="24"/>
          <w:szCs w:val="28"/>
        </w:rPr>
        <w:t>填表时间：</w:t>
      </w:r>
    </w:p>
    <w:tbl>
      <w:tblPr>
        <w:tblStyle w:val="5"/>
        <w:tblW w:w="144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
        <w:gridCol w:w="816"/>
        <w:gridCol w:w="816"/>
        <w:gridCol w:w="360"/>
        <w:gridCol w:w="360"/>
        <w:gridCol w:w="720"/>
        <w:gridCol w:w="816"/>
        <w:gridCol w:w="976"/>
        <w:gridCol w:w="976"/>
        <w:gridCol w:w="976"/>
        <w:gridCol w:w="990"/>
        <w:gridCol w:w="856"/>
        <w:gridCol w:w="727"/>
        <w:gridCol w:w="881"/>
        <w:gridCol w:w="895"/>
        <w:gridCol w:w="2268"/>
        <w:gridCol w:w="612"/>
      </w:tblGrid>
      <w:tr w14:paraId="6F8ED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357" w:type="dxa"/>
            <w:tcBorders>
              <w:top w:val="single" w:color="auto" w:sz="4" w:space="0"/>
              <w:left w:val="single" w:color="auto" w:sz="4" w:space="0"/>
              <w:bottom w:val="single" w:color="auto" w:sz="4" w:space="0"/>
              <w:right w:val="single" w:color="auto" w:sz="4" w:space="0"/>
            </w:tcBorders>
            <w:vAlign w:val="center"/>
          </w:tcPr>
          <w:p w14:paraId="7D749AC7">
            <w:pPr>
              <w:jc w:val="center"/>
              <w:rPr>
                <w:rFonts w:ascii="仿宋_GB2312" w:eastAsia="仿宋_GB2312"/>
              </w:rPr>
            </w:pPr>
            <w:r>
              <w:rPr>
                <w:rFonts w:hint="eastAsia" w:ascii="仿宋_GB2312" w:eastAsia="仿宋_GB2312"/>
              </w:rPr>
              <w:t>序号</w:t>
            </w:r>
          </w:p>
        </w:tc>
        <w:tc>
          <w:tcPr>
            <w:tcW w:w="816" w:type="dxa"/>
            <w:tcBorders>
              <w:top w:val="single" w:color="auto" w:sz="4" w:space="0"/>
              <w:left w:val="single" w:color="auto" w:sz="4" w:space="0"/>
              <w:bottom w:val="single" w:color="auto" w:sz="4" w:space="0"/>
              <w:right w:val="single" w:color="auto" w:sz="4" w:space="0"/>
            </w:tcBorders>
            <w:vAlign w:val="center"/>
          </w:tcPr>
          <w:p w14:paraId="10487076">
            <w:pPr>
              <w:jc w:val="center"/>
              <w:rPr>
                <w:rFonts w:ascii="仿宋_GB2312" w:eastAsia="仿宋_GB2312"/>
              </w:rPr>
            </w:pPr>
            <w:r>
              <w:rPr>
                <w:rFonts w:hint="eastAsia" w:ascii="仿宋_GB2312" w:eastAsia="仿宋_GB2312"/>
              </w:rPr>
              <w:t>单位</w:t>
            </w:r>
          </w:p>
        </w:tc>
        <w:tc>
          <w:tcPr>
            <w:tcW w:w="816" w:type="dxa"/>
            <w:tcBorders>
              <w:top w:val="single" w:color="auto" w:sz="4" w:space="0"/>
              <w:left w:val="single" w:color="auto" w:sz="4" w:space="0"/>
              <w:bottom w:val="single" w:color="auto" w:sz="4" w:space="0"/>
              <w:right w:val="single" w:color="auto" w:sz="4" w:space="0"/>
            </w:tcBorders>
            <w:vAlign w:val="center"/>
          </w:tcPr>
          <w:p w14:paraId="52DFF694">
            <w:pPr>
              <w:jc w:val="center"/>
              <w:rPr>
                <w:rFonts w:ascii="仿宋_GB2312" w:eastAsia="仿宋_GB2312"/>
              </w:rPr>
            </w:pPr>
            <w:r>
              <w:rPr>
                <w:rFonts w:hint="eastAsia" w:ascii="仿宋_GB2312" w:eastAsia="仿宋_GB2312"/>
              </w:rPr>
              <w:t>姓名</w:t>
            </w:r>
          </w:p>
        </w:tc>
        <w:tc>
          <w:tcPr>
            <w:tcW w:w="360" w:type="dxa"/>
            <w:tcBorders>
              <w:top w:val="single" w:color="auto" w:sz="4" w:space="0"/>
              <w:left w:val="single" w:color="auto" w:sz="4" w:space="0"/>
              <w:bottom w:val="single" w:color="auto" w:sz="4" w:space="0"/>
              <w:right w:val="single" w:color="auto" w:sz="4" w:space="0"/>
            </w:tcBorders>
            <w:vAlign w:val="center"/>
          </w:tcPr>
          <w:p w14:paraId="1BDD1C0A">
            <w:pPr>
              <w:jc w:val="center"/>
              <w:rPr>
                <w:rFonts w:ascii="仿宋_GB2312" w:eastAsia="仿宋_GB2312"/>
              </w:rPr>
            </w:pPr>
            <w:r>
              <w:rPr>
                <w:rFonts w:hint="eastAsia" w:ascii="仿宋_GB2312" w:eastAsia="仿宋_GB2312"/>
              </w:rPr>
              <w:t>性</w:t>
            </w:r>
          </w:p>
          <w:p w14:paraId="70D2842E">
            <w:pPr>
              <w:jc w:val="center"/>
              <w:rPr>
                <w:rFonts w:ascii="仿宋_GB2312" w:eastAsia="仿宋_GB2312"/>
              </w:rPr>
            </w:pPr>
            <w:r>
              <w:rPr>
                <w:rFonts w:hint="eastAsia" w:ascii="仿宋_GB2312" w:eastAsia="仿宋_GB2312"/>
              </w:rPr>
              <w:t>别</w:t>
            </w:r>
          </w:p>
        </w:tc>
        <w:tc>
          <w:tcPr>
            <w:tcW w:w="360" w:type="dxa"/>
            <w:tcBorders>
              <w:top w:val="single" w:color="auto" w:sz="4" w:space="0"/>
              <w:left w:val="single" w:color="auto" w:sz="4" w:space="0"/>
              <w:bottom w:val="single" w:color="auto" w:sz="4" w:space="0"/>
              <w:right w:val="single" w:color="auto" w:sz="4" w:space="0"/>
            </w:tcBorders>
            <w:vAlign w:val="center"/>
          </w:tcPr>
          <w:p w14:paraId="60E5A750">
            <w:pPr>
              <w:jc w:val="center"/>
              <w:rPr>
                <w:rFonts w:ascii="仿宋_GB2312" w:eastAsia="仿宋_GB2312"/>
              </w:rPr>
            </w:pPr>
            <w:r>
              <w:rPr>
                <w:rFonts w:hint="eastAsia" w:ascii="仿宋_GB2312" w:eastAsia="仿宋_GB2312"/>
              </w:rPr>
              <w:t>民族</w:t>
            </w:r>
          </w:p>
        </w:tc>
        <w:tc>
          <w:tcPr>
            <w:tcW w:w="720" w:type="dxa"/>
            <w:tcBorders>
              <w:top w:val="single" w:color="auto" w:sz="4" w:space="0"/>
              <w:left w:val="single" w:color="auto" w:sz="4" w:space="0"/>
              <w:bottom w:val="single" w:color="auto" w:sz="4" w:space="0"/>
              <w:right w:val="single" w:color="auto" w:sz="4" w:space="0"/>
            </w:tcBorders>
            <w:vAlign w:val="center"/>
          </w:tcPr>
          <w:p w14:paraId="144B02FF">
            <w:pPr>
              <w:jc w:val="center"/>
              <w:rPr>
                <w:rFonts w:ascii="仿宋_GB2312" w:eastAsia="仿宋_GB2312"/>
              </w:rPr>
            </w:pPr>
            <w:r>
              <w:rPr>
                <w:rFonts w:hint="eastAsia" w:ascii="仿宋_GB2312" w:eastAsia="仿宋_GB2312"/>
              </w:rPr>
              <w:t>出生</w:t>
            </w:r>
          </w:p>
          <w:p w14:paraId="141618A8">
            <w:pPr>
              <w:jc w:val="center"/>
              <w:rPr>
                <w:rFonts w:ascii="仿宋_GB2312" w:eastAsia="仿宋_GB2312"/>
              </w:rPr>
            </w:pPr>
            <w:r>
              <w:rPr>
                <w:rFonts w:hint="eastAsia" w:ascii="仿宋_GB2312" w:eastAsia="仿宋_GB2312"/>
              </w:rPr>
              <w:t>年月</w:t>
            </w:r>
          </w:p>
        </w:tc>
        <w:tc>
          <w:tcPr>
            <w:tcW w:w="816" w:type="dxa"/>
            <w:tcBorders>
              <w:top w:val="single" w:color="auto" w:sz="4" w:space="0"/>
              <w:left w:val="single" w:color="auto" w:sz="4" w:space="0"/>
              <w:bottom w:val="single" w:color="auto" w:sz="4" w:space="0"/>
              <w:right w:val="single" w:color="auto" w:sz="4" w:space="0"/>
            </w:tcBorders>
            <w:vAlign w:val="center"/>
          </w:tcPr>
          <w:p w14:paraId="7031D920">
            <w:pPr>
              <w:jc w:val="center"/>
              <w:rPr>
                <w:rFonts w:ascii="仿宋_GB2312" w:eastAsia="仿宋_GB2312"/>
              </w:rPr>
            </w:pPr>
            <w:r>
              <w:rPr>
                <w:rFonts w:hint="eastAsia" w:ascii="仿宋_GB2312" w:eastAsia="仿宋_GB2312"/>
              </w:rPr>
              <w:t>政治</w:t>
            </w:r>
          </w:p>
          <w:p w14:paraId="77310D4A">
            <w:pPr>
              <w:jc w:val="center"/>
              <w:rPr>
                <w:rFonts w:ascii="仿宋_GB2312" w:eastAsia="仿宋_GB2312"/>
              </w:rPr>
            </w:pPr>
            <w:r>
              <w:rPr>
                <w:rFonts w:hint="eastAsia" w:ascii="仿宋_GB2312" w:eastAsia="仿宋_GB2312"/>
              </w:rPr>
              <w:t>面貌</w:t>
            </w:r>
          </w:p>
        </w:tc>
        <w:tc>
          <w:tcPr>
            <w:tcW w:w="976" w:type="dxa"/>
            <w:tcBorders>
              <w:top w:val="single" w:color="auto" w:sz="4" w:space="0"/>
              <w:left w:val="single" w:color="auto" w:sz="4" w:space="0"/>
              <w:bottom w:val="single" w:color="auto" w:sz="4" w:space="0"/>
              <w:right w:val="single" w:color="auto" w:sz="4" w:space="0"/>
            </w:tcBorders>
            <w:vAlign w:val="center"/>
          </w:tcPr>
          <w:p w14:paraId="70B7BE19">
            <w:pPr>
              <w:jc w:val="center"/>
              <w:rPr>
                <w:rFonts w:ascii="仿宋_GB2312" w:eastAsia="仿宋_GB2312"/>
              </w:rPr>
            </w:pPr>
            <w:r>
              <w:rPr>
                <w:rFonts w:hint="eastAsia" w:ascii="仿宋_GB2312" w:eastAsia="仿宋_GB2312"/>
              </w:rPr>
              <w:t>行政</w:t>
            </w:r>
          </w:p>
          <w:p w14:paraId="0B4D5BF9">
            <w:pPr>
              <w:jc w:val="center"/>
              <w:rPr>
                <w:rFonts w:ascii="仿宋_GB2312" w:eastAsia="仿宋_GB2312"/>
              </w:rPr>
            </w:pPr>
            <w:r>
              <w:rPr>
                <w:rFonts w:hint="eastAsia" w:ascii="仿宋_GB2312" w:eastAsia="仿宋_GB2312"/>
              </w:rPr>
              <w:t>职务</w:t>
            </w:r>
          </w:p>
        </w:tc>
        <w:tc>
          <w:tcPr>
            <w:tcW w:w="976" w:type="dxa"/>
            <w:tcBorders>
              <w:top w:val="single" w:color="auto" w:sz="4" w:space="0"/>
              <w:left w:val="single" w:color="auto" w:sz="4" w:space="0"/>
              <w:bottom w:val="single" w:color="auto" w:sz="4" w:space="0"/>
              <w:right w:val="single" w:color="auto" w:sz="4" w:space="0"/>
            </w:tcBorders>
            <w:vAlign w:val="center"/>
          </w:tcPr>
          <w:p w14:paraId="7A1E2341">
            <w:pPr>
              <w:jc w:val="center"/>
              <w:rPr>
                <w:rFonts w:ascii="仿宋_GB2312" w:eastAsia="仿宋_GB2312"/>
              </w:rPr>
            </w:pPr>
            <w:r>
              <w:rPr>
                <w:rFonts w:hint="eastAsia" w:ascii="仿宋_GB2312" w:eastAsia="仿宋_GB2312"/>
              </w:rPr>
              <w:t>学历</w:t>
            </w:r>
          </w:p>
          <w:p w14:paraId="7BE7E0E4">
            <w:pPr>
              <w:jc w:val="center"/>
              <w:rPr>
                <w:rFonts w:ascii="仿宋_GB2312" w:eastAsia="仿宋_GB2312"/>
              </w:rPr>
            </w:pPr>
            <w:r>
              <w:rPr>
                <w:rFonts w:hint="eastAsia" w:ascii="仿宋_GB2312" w:eastAsia="仿宋_GB2312"/>
              </w:rPr>
              <w:t>学位</w:t>
            </w:r>
          </w:p>
        </w:tc>
        <w:tc>
          <w:tcPr>
            <w:tcW w:w="976" w:type="dxa"/>
            <w:tcBorders>
              <w:top w:val="single" w:color="auto" w:sz="4" w:space="0"/>
              <w:left w:val="single" w:color="auto" w:sz="4" w:space="0"/>
              <w:bottom w:val="single" w:color="auto" w:sz="4" w:space="0"/>
              <w:right w:val="single" w:color="auto" w:sz="4" w:space="0"/>
            </w:tcBorders>
            <w:vAlign w:val="center"/>
          </w:tcPr>
          <w:p w14:paraId="41056B72">
            <w:pPr>
              <w:jc w:val="center"/>
              <w:rPr>
                <w:rFonts w:ascii="仿宋_GB2312" w:eastAsia="仿宋_GB2312"/>
              </w:rPr>
            </w:pPr>
            <w:r>
              <w:rPr>
                <w:rFonts w:hint="eastAsia" w:ascii="仿宋_GB2312" w:eastAsia="仿宋_GB2312"/>
              </w:rPr>
              <w:t>所学</w:t>
            </w:r>
          </w:p>
          <w:p w14:paraId="768E3948">
            <w:pPr>
              <w:jc w:val="center"/>
              <w:rPr>
                <w:rFonts w:ascii="仿宋_GB2312" w:eastAsia="仿宋_GB2312"/>
              </w:rPr>
            </w:pPr>
            <w:r>
              <w:rPr>
                <w:rFonts w:hint="eastAsia" w:ascii="仿宋_GB2312" w:eastAsia="仿宋_GB2312"/>
              </w:rPr>
              <w:t>专业</w:t>
            </w:r>
          </w:p>
        </w:tc>
        <w:tc>
          <w:tcPr>
            <w:tcW w:w="990" w:type="dxa"/>
            <w:tcBorders>
              <w:top w:val="single" w:color="auto" w:sz="4" w:space="0"/>
              <w:left w:val="single" w:color="auto" w:sz="4" w:space="0"/>
              <w:bottom w:val="single" w:color="auto" w:sz="4" w:space="0"/>
              <w:right w:val="single" w:color="auto" w:sz="4" w:space="0"/>
            </w:tcBorders>
            <w:vAlign w:val="center"/>
          </w:tcPr>
          <w:p w14:paraId="569BF9F7">
            <w:pPr>
              <w:jc w:val="center"/>
              <w:rPr>
                <w:rFonts w:ascii="仿宋_GB2312" w:eastAsia="仿宋_GB2312"/>
              </w:rPr>
            </w:pPr>
            <w:r>
              <w:rPr>
                <w:rFonts w:hint="eastAsia" w:ascii="仿宋_GB2312" w:eastAsia="仿宋_GB2312"/>
              </w:rPr>
              <w:t>毕业</w:t>
            </w:r>
          </w:p>
          <w:p w14:paraId="7FD31AC0">
            <w:pPr>
              <w:jc w:val="center"/>
              <w:rPr>
                <w:rFonts w:ascii="仿宋_GB2312" w:eastAsia="仿宋_GB2312"/>
              </w:rPr>
            </w:pPr>
            <w:r>
              <w:rPr>
                <w:rFonts w:hint="eastAsia" w:ascii="仿宋_GB2312" w:eastAsia="仿宋_GB2312"/>
              </w:rPr>
              <w:t>时间</w:t>
            </w:r>
          </w:p>
        </w:tc>
        <w:tc>
          <w:tcPr>
            <w:tcW w:w="856" w:type="dxa"/>
            <w:tcBorders>
              <w:top w:val="single" w:color="auto" w:sz="4" w:space="0"/>
              <w:left w:val="single" w:color="auto" w:sz="4" w:space="0"/>
              <w:bottom w:val="single" w:color="auto" w:sz="4" w:space="0"/>
              <w:right w:val="single" w:color="auto" w:sz="4" w:space="0"/>
            </w:tcBorders>
            <w:vAlign w:val="center"/>
          </w:tcPr>
          <w:p w14:paraId="4672F0FD">
            <w:pPr>
              <w:jc w:val="center"/>
              <w:rPr>
                <w:rFonts w:ascii="仿宋_GB2312" w:eastAsia="仿宋_GB2312"/>
              </w:rPr>
            </w:pPr>
            <w:r>
              <w:rPr>
                <w:rFonts w:hint="eastAsia" w:ascii="仿宋_GB2312" w:eastAsia="仿宋_GB2312"/>
              </w:rPr>
              <w:t>毕业</w:t>
            </w:r>
          </w:p>
          <w:p w14:paraId="57AF1E45">
            <w:pPr>
              <w:jc w:val="center"/>
              <w:rPr>
                <w:rFonts w:ascii="仿宋_GB2312" w:eastAsia="仿宋_GB2312"/>
              </w:rPr>
            </w:pPr>
            <w:r>
              <w:rPr>
                <w:rFonts w:hint="eastAsia" w:ascii="仿宋_GB2312" w:eastAsia="仿宋_GB2312"/>
              </w:rPr>
              <w:t>院校</w:t>
            </w:r>
          </w:p>
        </w:tc>
        <w:tc>
          <w:tcPr>
            <w:tcW w:w="727" w:type="dxa"/>
            <w:tcBorders>
              <w:top w:val="single" w:color="auto" w:sz="4" w:space="0"/>
              <w:left w:val="single" w:color="auto" w:sz="4" w:space="0"/>
              <w:bottom w:val="single" w:color="auto" w:sz="4" w:space="0"/>
              <w:right w:val="single" w:color="auto" w:sz="4" w:space="0"/>
            </w:tcBorders>
            <w:vAlign w:val="center"/>
          </w:tcPr>
          <w:p w14:paraId="37B271A7">
            <w:pPr>
              <w:jc w:val="center"/>
              <w:rPr>
                <w:rFonts w:ascii="仿宋_GB2312" w:eastAsia="仿宋_GB2312"/>
              </w:rPr>
            </w:pPr>
            <w:r>
              <w:rPr>
                <w:rFonts w:hint="eastAsia" w:ascii="仿宋_GB2312" w:eastAsia="仿宋_GB2312"/>
              </w:rPr>
              <w:t>参加工作时间</w:t>
            </w:r>
          </w:p>
        </w:tc>
        <w:tc>
          <w:tcPr>
            <w:tcW w:w="881" w:type="dxa"/>
            <w:tcBorders>
              <w:top w:val="single" w:color="auto" w:sz="4" w:space="0"/>
              <w:left w:val="single" w:color="auto" w:sz="4" w:space="0"/>
              <w:bottom w:val="single" w:color="auto" w:sz="4" w:space="0"/>
              <w:right w:val="single" w:color="auto" w:sz="4" w:space="0"/>
            </w:tcBorders>
            <w:vAlign w:val="center"/>
          </w:tcPr>
          <w:p w14:paraId="496A92CD">
            <w:pPr>
              <w:jc w:val="center"/>
              <w:rPr>
                <w:rFonts w:ascii="仿宋_GB2312" w:eastAsia="仿宋_GB2312"/>
              </w:rPr>
            </w:pPr>
            <w:r>
              <w:rPr>
                <w:rFonts w:hint="eastAsia" w:ascii="仿宋_GB2312" w:eastAsia="仿宋_GB2312"/>
              </w:rPr>
              <w:t>正高级专业技术职务资格取得时间</w:t>
            </w:r>
          </w:p>
        </w:tc>
        <w:tc>
          <w:tcPr>
            <w:tcW w:w="895" w:type="dxa"/>
            <w:tcBorders>
              <w:top w:val="single" w:color="auto" w:sz="4" w:space="0"/>
              <w:left w:val="single" w:color="auto" w:sz="4" w:space="0"/>
              <w:bottom w:val="single" w:color="auto" w:sz="4" w:space="0"/>
              <w:right w:val="single" w:color="auto" w:sz="4" w:space="0"/>
            </w:tcBorders>
            <w:vAlign w:val="center"/>
          </w:tcPr>
          <w:p w14:paraId="52E2E1E0">
            <w:pPr>
              <w:jc w:val="center"/>
              <w:rPr>
                <w:rFonts w:ascii="仿宋_GB2312" w:eastAsia="仿宋_GB2312"/>
              </w:rPr>
            </w:pPr>
            <w:r>
              <w:rPr>
                <w:rFonts w:hint="eastAsia" w:ascii="仿宋_GB2312" w:eastAsia="仿宋_GB2312"/>
              </w:rPr>
              <w:t>正高级专业技术职务聘任时间</w:t>
            </w:r>
          </w:p>
        </w:tc>
        <w:tc>
          <w:tcPr>
            <w:tcW w:w="2268" w:type="dxa"/>
            <w:tcBorders>
              <w:top w:val="single" w:color="auto" w:sz="4" w:space="0"/>
              <w:left w:val="single" w:color="auto" w:sz="4" w:space="0"/>
              <w:bottom w:val="single" w:color="auto" w:sz="4" w:space="0"/>
              <w:right w:val="single" w:color="auto" w:sz="4" w:space="0"/>
            </w:tcBorders>
            <w:vAlign w:val="center"/>
          </w:tcPr>
          <w:p w14:paraId="7006D9BF">
            <w:pPr>
              <w:jc w:val="center"/>
              <w:rPr>
                <w:rFonts w:ascii="仿宋_GB2312" w:eastAsia="仿宋_GB2312"/>
              </w:rPr>
            </w:pPr>
            <w:r>
              <w:rPr>
                <w:rFonts w:hint="eastAsia" w:ascii="仿宋_GB2312" w:eastAsia="仿宋_GB2312"/>
              </w:rPr>
              <w:t>符合岗位</w:t>
            </w:r>
          </w:p>
          <w:p w14:paraId="502DF935">
            <w:pPr>
              <w:jc w:val="center"/>
              <w:rPr>
                <w:rFonts w:ascii="仿宋_GB2312" w:eastAsia="仿宋_GB2312"/>
              </w:rPr>
            </w:pPr>
            <w:r>
              <w:rPr>
                <w:rFonts w:hint="eastAsia" w:ascii="仿宋_GB2312" w:eastAsia="仿宋_GB2312"/>
              </w:rPr>
              <w:t>申报条件情况</w:t>
            </w:r>
          </w:p>
        </w:tc>
        <w:tc>
          <w:tcPr>
            <w:tcW w:w="612" w:type="dxa"/>
            <w:tcBorders>
              <w:top w:val="single" w:color="auto" w:sz="4" w:space="0"/>
              <w:left w:val="single" w:color="auto" w:sz="4" w:space="0"/>
              <w:bottom w:val="single" w:color="auto" w:sz="4" w:space="0"/>
              <w:right w:val="single" w:color="auto" w:sz="4" w:space="0"/>
            </w:tcBorders>
            <w:vAlign w:val="center"/>
          </w:tcPr>
          <w:p w14:paraId="62ED2F28">
            <w:pPr>
              <w:jc w:val="center"/>
              <w:rPr>
                <w:rFonts w:ascii="仿宋_GB2312" w:eastAsia="仿宋_GB2312"/>
              </w:rPr>
            </w:pPr>
            <w:r>
              <w:rPr>
                <w:rFonts w:hint="eastAsia" w:ascii="仿宋_GB2312" w:eastAsia="仿宋_GB2312"/>
              </w:rPr>
              <w:t>备注</w:t>
            </w:r>
          </w:p>
        </w:tc>
      </w:tr>
      <w:tr w14:paraId="0A709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357" w:type="dxa"/>
            <w:tcBorders>
              <w:top w:val="single" w:color="auto" w:sz="4" w:space="0"/>
              <w:left w:val="single" w:color="auto" w:sz="4" w:space="0"/>
              <w:bottom w:val="single" w:color="auto" w:sz="4" w:space="0"/>
              <w:right w:val="single" w:color="auto" w:sz="4" w:space="0"/>
            </w:tcBorders>
            <w:vAlign w:val="center"/>
          </w:tcPr>
          <w:p w14:paraId="5B8245DD">
            <w:pPr>
              <w:jc w:val="center"/>
              <w:rPr>
                <w:rFonts w:ascii="仿宋_GB2312" w:eastAsia="仿宋_GB2312"/>
                <w:sz w:val="13"/>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36E0B90">
            <w:pPr>
              <w:jc w:val="center"/>
              <w:rPr>
                <w:rFonts w:ascii="仿宋_GB2312" w:eastAsia="仿宋_GB2312"/>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C1EE25F">
            <w:pPr>
              <w:jc w:val="center"/>
              <w:rPr>
                <w:rFonts w:ascii="仿宋_GB2312" w:eastAsia="仿宋_GB2312"/>
                <w:szCs w:val="21"/>
              </w:rPr>
            </w:pPr>
          </w:p>
        </w:tc>
        <w:tc>
          <w:tcPr>
            <w:tcW w:w="360" w:type="dxa"/>
            <w:tcBorders>
              <w:top w:val="single" w:color="auto" w:sz="4" w:space="0"/>
              <w:left w:val="single" w:color="auto" w:sz="4" w:space="0"/>
              <w:bottom w:val="single" w:color="auto" w:sz="4" w:space="0"/>
              <w:right w:val="single" w:color="auto" w:sz="4" w:space="0"/>
            </w:tcBorders>
            <w:vAlign w:val="center"/>
          </w:tcPr>
          <w:p w14:paraId="1F0A94FD">
            <w:pPr>
              <w:jc w:val="center"/>
              <w:rPr>
                <w:rFonts w:ascii="仿宋_GB2312" w:eastAsia="仿宋_GB2312"/>
                <w:szCs w:val="21"/>
              </w:rPr>
            </w:pPr>
          </w:p>
        </w:tc>
        <w:tc>
          <w:tcPr>
            <w:tcW w:w="360" w:type="dxa"/>
            <w:tcBorders>
              <w:top w:val="single" w:color="auto" w:sz="4" w:space="0"/>
              <w:left w:val="single" w:color="auto" w:sz="4" w:space="0"/>
              <w:bottom w:val="single" w:color="auto" w:sz="4" w:space="0"/>
              <w:right w:val="single" w:color="auto" w:sz="4" w:space="0"/>
            </w:tcBorders>
            <w:vAlign w:val="center"/>
          </w:tcPr>
          <w:p w14:paraId="7CEC87EC">
            <w:pPr>
              <w:jc w:val="center"/>
              <w:rPr>
                <w:rFonts w:ascii="仿宋_GB2312" w:eastAsia="仿宋_GB2312"/>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DFEE694">
            <w:pPr>
              <w:jc w:val="center"/>
              <w:rPr>
                <w:rFonts w:ascii="仿宋_GB2312" w:eastAsia="仿宋_GB2312"/>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AD01A83">
            <w:pPr>
              <w:jc w:val="center"/>
              <w:rPr>
                <w:rFonts w:ascii="仿宋_GB2312"/>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5BED600E">
            <w:pPr>
              <w:jc w:val="center"/>
              <w:rPr>
                <w:rFonts w:ascii="仿宋_GB2312" w:eastAsia="仿宋_GB2312"/>
                <w:sz w:val="17"/>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4113447A">
            <w:pPr>
              <w:jc w:val="center"/>
              <w:rPr>
                <w:rFonts w:ascii="仿宋_GB2312" w:eastAsia="仿宋_GB2312"/>
                <w:sz w:val="17"/>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1A4C8DD5">
            <w:pPr>
              <w:jc w:val="center"/>
              <w:rPr>
                <w:rFonts w:ascii="仿宋_GB2312" w:eastAsia="仿宋_GB2312"/>
                <w:szCs w:val="21"/>
              </w:rPr>
            </w:pPr>
          </w:p>
        </w:tc>
        <w:tc>
          <w:tcPr>
            <w:tcW w:w="990" w:type="dxa"/>
            <w:tcBorders>
              <w:top w:val="single" w:color="auto" w:sz="4" w:space="0"/>
              <w:left w:val="single" w:color="auto" w:sz="4" w:space="0"/>
              <w:bottom w:val="single" w:color="auto" w:sz="4" w:space="0"/>
              <w:right w:val="single" w:color="auto" w:sz="4" w:space="0"/>
            </w:tcBorders>
            <w:vAlign w:val="center"/>
          </w:tcPr>
          <w:p w14:paraId="3B3A3027">
            <w:pPr>
              <w:spacing w:line="280" w:lineRule="exact"/>
              <w:jc w:val="center"/>
              <w:rPr>
                <w:rFonts w:ascii="仿宋_GB2312" w:eastAsia="仿宋_GB2312"/>
                <w:szCs w:val="21"/>
              </w:rPr>
            </w:pPr>
          </w:p>
        </w:tc>
        <w:tc>
          <w:tcPr>
            <w:tcW w:w="856" w:type="dxa"/>
            <w:tcBorders>
              <w:top w:val="single" w:color="auto" w:sz="4" w:space="0"/>
              <w:left w:val="single" w:color="auto" w:sz="4" w:space="0"/>
              <w:bottom w:val="single" w:color="auto" w:sz="4" w:space="0"/>
              <w:right w:val="single" w:color="auto" w:sz="4" w:space="0"/>
            </w:tcBorders>
            <w:vAlign w:val="center"/>
          </w:tcPr>
          <w:p w14:paraId="0D8BBB61">
            <w:pPr>
              <w:widowControl/>
              <w:jc w:val="center"/>
              <w:rPr>
                <w:rFonts w:ascii="仿宋_GB2312" w:eastAsia="仿宋_GB2312"/>
                <w:sz w:val="18"/>
              </w:rPr>
            </w:pPr>
          </w:p>
        </w:tc>
        <w:tc>
          <w:tcPr>
            <w:tcW w:w="727" w:type="dxa"/>
            <w:tcBorders>
              <w:top w:val="single" w:color="auto" w:sz="4" w:space="0"/>
              <w:left w:val="single" w:color="auto" w:sz="4" w:space="0"/>
              <w:bottom w:val="single" w:color="auto" w:sz="4" w:space="0"/>
              <w:right w:val="single" w:color="auto" w:sz="4" w:space="0"/>
            </w:tcBorders>
            <w:vAlign w:val="center"/>
          </w:tcPr>
          <w:p w14:paraId="3DFE9002">
            <w:pPr>
              <w:widowControl/>
              <w:jc w:val="center"/>
              <w:rPr>
                <w:rFonts w:ascii="仿宋_GB2312" w:eastAsia="仿宋_GB2312"/>
                <w:sz w:val="18"/>
              </w:rPr>
            </w:pPr>
          </w:p>
        </w:tc>
        <w:tc>
          <w:tcPr>
            <w:tcW w:w="881" w:type="dxa"/>
            <w:tcBorders>
              <w:top w:val="single" w:color="auto" w:sz="4" w:space="0"/>
              <w:left w:val="single" w:color="auto" w:sz="4" w:space="0"/>
              <w:bottom w:val="single" w:color="auto" w:sz="4" w:space="0"/>
              <w:right w:val="single" w:color="auto" w:sz="4" w:space="0"/>
            </w:tcBorders>
            <w:vAlign w:val="center"/>
          </w:tcPr>
          <w:p w14:paraId="1F01F985">
            <w:pPr>
              <w:widowControl/>
              <w:jc w:val="center"/>
              <w:rPr>
                <w:rFonts w:ascii="仿宋_GB2312" w:eastAsia="仿宋_GB2312"/>
                <w:sz w:val="18"/>
              </w:rPr>
            </w:pPr>
          </w:p>
        </w:tc>
        <w:tc>
          <w:tcPr>
            <w:tcW w:w="895" w:type="dxa"/>
            <w:tcBorders>
              <w:top w:val="single" w:color="auto" w:sz="4" w:space="0"/>
              <w:left w:val="single" w:color="auto" w:sz="4" w:space="0"/>
              <w:bottom w:val="single" w:color="auto" w:sz="4" w:space="0"/>
              <w:right w:val="single" w:color="auto" w:sz="4" w:space="0"/>
            </w:tcBorders>
            <w:vAlign w:val="center"/>
          </w:tcPr>
          <w:p w14:paraId="4EB0D6A2">
            <w:pPr>
              <w:spacing w:line="280" w:lineRule="exact"/>
              <w:jc w:val="center"/>
              <w:rPr>
                <w:rFonts w:ascii="仿宋_GB2312" w:eastAsia="仿宋_GB2312"/>
                <w:sz w:val="18"/>
              </w:rPr>
            </w:pPr>
          </w:p>
        </w:tc>
        <w:tc>
          <w:tcPr>
            <w:tcW w:w="2268" w:type="dxa"/>
            <w:tcBorders>
              <w:top w:val="single" w:color="auto" w:sz="4" w:space="0"/>
              <w:left w:val="single" w:color="auto" w:sz="4" w:space="0"/>
              <w:bottom w:val="single" w:color="auto" w:sz="4" w:space="0"/>
              <w:right w:val="single" w:color="auto" w:sz="4" w:space="0"/>
            </w:tcBorders>
            <w:vAlign w:val="center"/>
          </w:tcPr>
          <w:p w14:paraId="4DB4DEA7">
            <w:pPr>
              <w:spacing w:line="280" w:lineRule="exact"/>
              <w:rPr>
                <w:rFonts w:ascii="仿宋_GB2312" w:eastAsia="仿宋_GB2312"/>
                <w:sz w:val="18"/>
              </w:rPr>
            </w:pPr>
          </w:p>
        </w:tc>
        <w:tc>
          <w:tcPr>
            <w:tcW w:w="612" w:type="dxa"/>
            <w:tcBorders>
              <w:top w:val="single" w:color="auto" w:sz="4" w:space="0"/>
              <w:left w:val="single" w:color="auto" w:sz="4" w:space="0"/>
              <w:bottom w:val="single" w:color="auto" w:sz="4" w:space="0"/>
              <w:right w:val="single" w:color="auto" w:sz="4" w:space="0"/>
            </w:tcBorders>
            <w:vAlign w:val="center"/>
          </w:tcPr>
          <w:p w14:paraId="18B8D879">
            <w:pPr>
              <w:jc w:val="center"/>
              <w:rPr>
                <w:rFonts w:ascii="仿宋_GB2312" w:eastAsia="仿宋_GB2312"/>
                <w:sz w:val="18"/>
              </w:rPr>
            </w:pPr>
          </w:p>
        </w:tc>
      </w:tr>
    </w:tbl>
    <w:p w14:paraId="7466336A">
      <w:pPr>
        <w:spacing w:line="20" w:lineRule="exact"/>
        <w:rPr>
          <w:rFonts w:ascii="仿宋_GB2312" w:eastAsia="仿宋_GB2312"/>
          <w:sz w:val="28"/>
          <w:szCs w:val="28"/>
        </w:rPr>
      </w:pPr>
    </w:p>
    <w:p w14:paraId="10959B2E">
      <w:pPr>
        <w:spacing w:line="20" w:lineRule="exact"/>
        <w:rPr>
          <w:rFonts w:ascii="仿宋_GB2312" w:eastAsia="仿宋_GB2312"/>
          <w:sz w:val="28"/>
          <w:szCs w:val="28"/>
        </w:rPr>
      </w:pPr>
    </w:p>
    <w:p w14:paraId="3EC12DAE">
      <w:pPr>
        <w:rPr>
          <w:rFonts w:ascii="仿宋_GB2312" w:eastAsia="仿宋_GB2312"/>
          <w:sz w:val="24"/>
        </w:rPr>
      </w:pPr>
      <w:r>
        <w:rPr>
          <w:rFonts w:ascii="仿宋_GB2312" w:eastAsia="仿宋_GB2312"/>
          <w:sz w:val="26"/>
          <w:szCs w:val="28"/>
        </w:rPr>
        <w:t xml:space="preserve">    </w:t>
      </w:r>
      <w:r>
        <w:rPr>
          <w:rFonts w:hint="eastAsia" w:ascii="仿宋_GB2312" w:eastAsia="仿宋_GB2312"/>
          <w:sz w:val="26"/>
          <w:szCs w:val="28"/>
        </w:rPr>
        <w:t>填报人：</w:t>
      </w:r>
      <w:r>
        <w:rPr>
          <w:rFonts w:ascii="仿宋_GB2312" w:eastAsia="仿宋_GB2312"/>
          <w:sz w:val="26"/>
          <w:szCs w:val="28"/>
        </w:rPr>
        <w:t xml:space="preserve">                             </w:t>
      </w:r>
      <w:r>
        <w:rPr>
          <w:rFonts w:hint="eastAsia" w:ascii="仿宋_GB2312" w:eastAsia="仿宋_GB2312"/>
          <w:sz w:val="26"/>
          <w:szCs w:val="28"/>
        </w:rPr>
        <w:t>联系电话：</w:t>
      </w:r>
    </w:p>
    <w:p w14:paraId="03C25370">
      <w:pPr>
        <w:rPr>
          <w:sz w:val="30"/>
          <w:szCs w:val="30"/>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F4"/>
    <w:rsid w:val="00021A14"/>
    <w:rsid w:val="000601D5"/>
    <w:rsid w:val="000A1CBF"/>
    <w:rsid w:val="000A705B"/>
    <w:rsid w:val="000F10A5"/>
    <w:rsid w:val="00102A0B"/>
    <w:rsid w:val="00193698"/>
    <w:rsid w:val="00193B6B"/>
    <w:rsid w:val="001A4AD6"/>
    <w:rsid w:val="002E26C4"/>
    <w:rsid w:val="002F6B6E"/>
    <w:rsid w:val="002F6EDF"/>
    <w:rsid w:val="0031430C"/>
    <w:rsid w:val="00343C4A"/>
    <w:rsid w:val="003924D2"/>
    <w:rsid w:val="003E13AA"/>
    <w:rsid w:val="003F1A49"/>
    <w:rsid w:val="004548B7"/>
    <w:rsid w:val="00496D39"/>
    <w:rsid w:val="004A2427"/>
    <w:rsid w:val="004C5E94"/>
    <w:rsid w:val="005A002C"/>
    <w:rsid w:val="005A4B9B"/>
    <w:rsid w:val="00661861"/>
    <w:rsid w:val="006A046D"/>
    <w:rsid w:val="006C2347"/>
    <w:rsid w:val="006F7358"/>
    <w:rsid w:val="00704954"/>
    <w:rsid w:val="0071751D"/>
    <w:rsid w:val="00736E30"/>
    <w:rsid w:val="00755993"/>
    <w:rsid w:val="008604B6"/>
    <w:rsid w:val="009F253F"/>
    <w:rsid w:val="00A03A40"/>
    <w:rsid w:val="00A50E8F"/>
    <w:rsid w:val="00A9408C"/>
    <w:rsid w:val="00A95A80"/>
    <w:rsid w:val="00AC0F52"/>
    <w:rsid w:val="00AC611F"/>
    <w:rsid w:val="00BB5DCA"/>
    <w:rsid w:val="00C37EA6"/>
    <w:rsid w:val="00C74639"/>
    <w:rsid w:val="00C90AC2"/>
    <w:rsid w:val="00CE4A5E"/>
    <w:rsid w:val="00D34320"/>
    <w:rsid w:val="00D67095"/>
    <w:rsid w:val="00D751EA"/>
    <w:rsid w:val="00E12B94"/>
    <w:rsid w:val="00E50B61"/>
    <w:rsid w:val="00E56670"/>
    <w:rsid w:val="00E655CA"/>
    <w:rsid w:val="00E96CA3"/>
    <w:rsid w:val="00E97BF4"/>
    <w:rsid w:val="00EE750B"/>
    <w:rsid w:val="00F3585E"/>
    <w:rsid w:val="00F61C56"/>
    <w:rsid w:val="00F823D0"/>
    <w:rsid w:val="00F841D0"/>
    <w:rsid w:val="00F95398"/>
    <w:rsid w:val="00FA6E91"/>
    <w:rsid w:val="5E034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Char"/>
    <w:basedOn w:val="6"/>
    <w:link w:val="2"/>
    <w:semiHidden/>
    <w:uiPriority w:val="99"/>
  </w:style>
  <w:style w:type="paragraph" w:customStyle="1" w:styleId="9">
    <w:name w:val="Char Char Char Char Char Char Char Char Char Char Char Char Char Char Char Char Char Char Char Char Char Char"/>
    <w:basedOn w:val="1"/>
    <w:qFormat/>
    <w:uiPriority w:val="0"/>
    <w:rPr>
      <w:rFonts w:ascii="Times New Roman" w:hAnsi="Times New Roman" w:eastAsia="宋体" w:cs="Times New Roman"/>
      <w:szCs w:val="20"/>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3242</Words>
  <Characters>3270</Characters>
  <Lines>27</Lines>
  <Paragraphs>7</Paragraphs>
  <TotalTime>0</TotalTime>
  <ScaleCrop>false</ScaleCrop>
  <LinksUpToDate>false</LinksUpToDate>
  <CharactersWithSpaces>3643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2018-11-12T02:07:00Z</dcterms:created>
  <dc:creator>微软用户</dc:creator>
  <cp:lastModifiedBy>颖子娃儿</cp:lastModifiedBy>
  <cp:lastPrinted>2018-11-12T01:37:00Z</cp:lastPrinted>
  <dcterms:modified xsi:type="dcterms:W3CDTF">2025-02-24T07:40:31Z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eyJoZGlkIjoiNDY3YzA2MjlhYjUwYmY4MWZjZDMxOTQzNjg1NmM3OGUiLCJ1c2VySWQiOiI2NDY0NTM5MTEifQ==</vt:lpwstr>
  </property>
  <property fmtid="{D5CDD505-2E9C-101B-9397-08002B2CF9AE}" pid="3" name="KSOProductBuildVer">
    <vt:lpwstr>2052-12.1.0.20305</vt:lpwstr>
  </property>
  <property fmtid="{D5CDD505-2E9C-101B-9397-08002B2CF9AE}" pid="4" name="ICV">
    <vt:lpwstr>5383EE6B097D47CD8420D8A84F5C9FBD_12</vt:lpwstr>
  </property>
</Properties>
</file>